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C462A" w14:textId="77777777" w:rsidR="001728C2" w:rsidRPr="001F40FD" w:rsidRDefault="001728C2" w:rsidP="004E580D">
      <w:pPr>
        <w:jc w:val="center"/>
        <w:rPr>
          <w:b/>
          <w:sz w:val="22"/>
        </w:rPr>
      </w:pPr>
      <w:r w:rsidRPr="001F40FD">
        <w:rPr>
          <w:b/>
          <w:sz w:val="22"/>
        </w:rPr>
        <w:t>Uwagi do projekt</w:t>
      </w:r>
      <w:r w:rsidR="001F32F5">
        <w:rPr>
          <w:b/>
          <w:sz w:val="22"/>
        </w:rPr>
        <w:t>u</w:t>
      </w:r>
      <w:r w:rsidRPr="001F40FD">
        <w:rPr>
          <w:b/>
          <w:sz w:val="22"/>
        </w:rPr>
        <w:t xml:space="preserve"> </w:t>
      </w:r>
      <w:r w:rsidR="00EA1DE7" w:rsidRPr="00EA1DE7">
        <w:rPr>
          <w:b/>
          <w:sz w:val="22"/>
        </w:rPr>
        <w:t xml:space="preserve">rozporządzenia Ministra Rozwoju, Pracy i Technologii </w:t>
      </w:r>
      <w:r w:rsidR="004E580D" w:rsidRPr="004E580D">
        <w:rPr>
          <w:b/>
          <w:sz w:val="22"/>
        </w:rPr>
        <w:t>zmieniającego rozporządzenie w sprawie szczegółowego zakresu i formy projektu budowlanego</w:t>
      </w:r>
      <w:r w:rsidRPr="001F40FD">
        <w:rPr>
          <w:b/>
          <w:sz w:val="22"/>
        </w:rPr>
        <w:t>, zgłoszon</w:t>
      </w:r>
      <w:r w:rsidR="001F32F5">
        <w:rPr>
          <w:b/>
          <w:sz w:val="22"/>
        </w:rPr>
        <w:t>e</w:t>
      </w:r>
      <w:r w:rsidRPr="001F40FD">
        <w:rPr>
          <w:b/>
          <w:sz w:val="22"/>
        </w:rPr>
        <w:t xml:space="preserve"> w ramach </w:t>
      </w:r>
      <w:r w:rsidR="005673F7" w:rsidRPr="001F40FD">
        <w:rPr>
          <w:b/>
          <w:sz w:val="22"/>
        </w:rPr>
        <w:t>uzgodnień międzyresortowych</w:t>
      </w:r>
    </w:p>
    <w:p w14:paraId="7B6C7427" w14:textId="77777777" w:rsidR="001728C2" w:rsidRDefault="001728C2" w:rsidP="002151D4">
      <w:pPr>
        <w:spacing w:before="0"/>
        <w:jc w:val="center"/>
      </w:pPr>
    </w:p>
    <w:tbl>
      <w:tblPr>
        <w:tblStyle w:val="Tabela-Siatka"/>
        <w:tblW w:w="0" w:type="auto"/>
        <w:tblLayout w:type="fixed"/>
        <w:tblLook w:val="04A0" w:firstRow="1" w:lastRow="0" w:firstColumn="1" w:lastColumn="0" w:noHBand="0" w:noVBand="1"/>
      </w:tblPr>
      <w:tblGrid>
        <w:gridCol w:w="559"/>
        <w:gridCol w:w="1563"/>
        <w:gridCol w:w="1617"/>
        <w:gridCol w:w="5187"/>
        <w:gridCol w:w="4961"/>
      </w:tblGrid>
      <w:tr w:rsidR="00A5195E" w:rsidRPr="001F40FD" w14:paraId="0B16F22D" w14:textId="77777777" w:rsidTr="00DF595C">
        <w:tc>
          <w:tcPr>
            <w:tcW w:w="559" w:type="dxa"/>
            <w:shd w:val="clear" w:color="auto" w:fill="8EAADB" w:themeFill="accent1" w:themeFillTint="99"/>
          </w:tcPr>
          <w:p w14:paraId="0AB0E42C" w14:textId="77777777" w:rsidR="00A5195E" w:rsidRPr="001F40FD" w:rsidRDefault="00A5195E" w:rsidP="00A5195E">
            <w:pPr>
              <w:jc w:val="center"/>
              <w:rPr>
                <w:b/>
                <w:sz w:val="18"/>
                <w:szCs w:val="20"/>
              </w:rPr>
            </w:pPr>
            <w:r w:rsidRPr="001F40FD">
              <w:rPr>
                <w:b/>
                <w:sz w:val="18"/>
                <w:szCs w:val="20"/>
              </w:rPr>
              <w:t>Lp.</w:t>
            </w:r>
          </w:p>
        </w:tc>
        <w:tc>
          <w:tcPr>
            <w:tcW w:w="1563" w:type="dxa"/>
            <w:shd w:val="clear" w:color="auto" w:fill="8EAADB" w:themeFill="accent1" w:themeFillTint="99"/>
          </w:tcPr>
          <w:p w14:paraId="3F2E23F5" w14:textId="77777777" w:rsidR="00A5195E" w:rsidRPr="001F40FD" w:rsidRDefault="00A5195E" w:rsidP="00A5195E">
            <w:pPr>
              <w:jc w:val="center"/>
              <w:rPr>
                <w:b/>
                <w:sz w:val="18"/>
                <w:szCs w:val="20"/>
              </w:rPr>
            </w:pPr>
            <w:r w:rsidRPr="001F40FD">
              <w:rPr>
                <w:b/>
                <w:sz w:val="18"/>
                <w:szCs w:val="20"/>
              </w:rPr>
              <w:t>Jednostka redakcyjna</w:t>
            </w:r>
          </w:p>
        </w:tc>
        <w:tc>
          <w:tcPr>
            <w:tcW w:w="1617" w:type="dxa"/>
            <w:shd w:val="clear" w:color="auto" w:fill="8EAADB" w:themeFill="accent1" w:themeFillTint="99"/>
          </w:tcPr>
          <w:p w14:paraId="68263BC7" w14:textId="77777777" w:rsidR="00A5195E" w:rsidRPr="001F40FD" w:rsidRDefault="00A5195E" w:rsidP="00A5195E">
            <w:pPr>
              <w:jc w:val="center"/>
              <w:rPr>
                <w:b/>
                <w:sz w:val="18"/>
                <w:szCs w:val="20"/>
              </w:rPr>
            </w:pPr>
            <w:r w:rsidRPr="001F40FD">
              <w:rPr>
                <w:b/>
                <w:sz w:val="18"/>
                <w:szCs w:val="20"/>
              </w:rPr>
              <w:t>Organ/Podmiot</w:t>
            </w:r>
          </w:p>
        </w:tc>
        <w:tc>
          <w:tcPr>
            <w:tcW w:w="5187" w:type="dxa"/>
            <w:shd w:val="clear" w:color="auto" w:fill="8EAADB" w:themeFill="accent1" w:themeFillTint="99"/>
          </w:tcPr>
          <w:p w14:paraId="1DD02FF7" w14:textId="77777777" w:rsidR="00A5195E" w:rsidRPr="001F40FD" w:rsidRDefault="00A5195E" w:rsidP="00A5195E">
            <w:pPr>
              <w:jc w:val="center"/>
              <w:rPr>
                <w:b/>
                <w:sz w:val="18"/>
                <w:szCs w:val="20"/>
              </w:rPr>
            </w:pPr>
            <w:r w:rsidRPr="001F40FD">
              <w:rPr>
                <w:b/>
                <w:sz w:val="18"/>
                <w:szCs w:val="20"/>
              </w:rPr>
              <w:t>Treść uwagi</w:t>
            </w:r>
          </w:p>
        </w:tc>
        <w:tc>
          <w:tcPr>
            <w:tcW w:w="4961" w:type="dxa"/>
            <w:shd w:val="clear" w:color="auto" w:fill="8EAADB" w:themeFill="accent1" w:themeFillTint="99"/>
          </w:tcPr>
          <w:p w14:paraId="56CCD512" w14:textId="77777777" w:rsidR="00A5195E" w:rsidRPr="001F40FD" w:rsidRDefault="00A5195E" w:rsidP="00A5195E">
            <w:pPr>
              <w:jc w:val="center"/>
              <w:rPr>
                <w:b/>
                <w:sz w:val="18"/>
                <w:szCs w:val="20"/>
              </w:rPr>
            </w:pPr>
            <w:r w:rsidRPr="001F40FD">
              <w:rPr>
                <w:b/>
                <w:sz w:val="18"/>
                <w:szCs w:val="20"/>
              </w:rPr>
              <w:t>Stanowisko GUNB</w:t>
            </w:r>
          </w:p>
        </w:tc>
      </w:tr>
      <w:tr w:rsidR="00DF595C" w:rsidRPr="00A73900" w14:paraId="1FFEA9B2" w14:textId="77777777" w:rsidTr="00DF595C">
        <w:tc>
          <w:tcPr>
            <w:tcW w:w="559" w:type="dxa"/>
          </w:tcPr>
          <w:p w14:paraId="0A556BA3" w14:textId="77777777" w:rsidR="00DF595C" w:rsidRPr="002C1A4C" w:rsidRDefault="00DF595C" w:rsidP="00F75B33">
            <w:pPr>
              <w:widowControl w:val="0"/>
              <w:spacing w:after="120"/>
              <w:jc w:val="center"/>
              <w:rPr>
                <w:rFonts w:eastAsia="Calibri" w:cs="Arial"/>
                <w:sz w:val="18"/>
                <w:szCs w:val="18"/>
              </w:rPr>
            </w:pPr>
            <w:r>
              <w:rPr>
                <w:sz w:val="18"/>
                <w:szCs w:val="18"/>
              </w:rPr>
              <w:t>1</w:t>
            </w:r>
            <w:r w:rsidRPr="002C1A4C">
              <w:rPr>
                <w:sz w:val="18"/>
                <w:szCs w:val="18"/>
              </w:rPr>
              <w:t>.</w:t>
            </w:r>
          </w:p>
        </w:tc>
        <w:tc>
          <w:tcPr>
            <w:tcW w:w="1563" w:type="dxa"/>
          </w:tcPr>
          <w:p w14:paraId="0A0F040A" w14:textId="77777777" w:rsidR="00DF595C" w:rsidRPr="00453D05" w:rsidRDefault="00DF595C" w:rsidP="00F75B33">
            <w:pPr>
              <w:widowControl w:val="0"/>
              <w:spacing w:after="120"/>
              <w:jc w:val="center"/>
              <w:rPr>
                <w:rFonts w:eastAsia="Calibri" w:cs="Arial"/>
                <w:sz w:val="18"/>
                <w:szCs w:val="18"/>
              </w:rPr>
            </w:pPr>
            <w:r w:rsidRPr="00453D05">
              <w:rPr>
                <w:rFonts w:eastAsia="Calibri" w:cs="Arial"/>
                <w:sz w:val="18"/>
                <w:szCs w:val="18"/>
              </w:rPr>
              <w:t xml:space="preserve">§ 1 pkt 1 </w:t>
            </w:r>
          </w:p>
          <w:p w14:paraId="7D1AB378" w14:textId="2E915B4E" w:rsidR="00DF595C" w:rsidRPr="00453D05" w:rsidRDefault="00DF595C" w:rsidP="00F75B33">
            <w:pPr>
              <w:widowControl w:val="0"/>
              <w:spacing w:after="120"/>
              <w:jc w:val="center"/>
              <w:rPr>
                <w:rFonts w:eastAsia="Calibri" w:cs="Arial"/>
                <w:sz w:val="18"/>
                <w:szCs w:val="18"/>
              </w:rPr>
            </w:pPr>
            <w:r w:rsidRPr="00453D05">
              <w:rPr>
                <w:rFonts w:eastAsia="Calibri" w:cs="Arial"/>
                <w:sz w:val="18"/>
                <w:szCs w:val="18"/>
              </w:rPr>
              <w:t>(§ 1 pkt 1 nowelizowanego rozporządzenia)</w:t>
            </w:r>
          </w:p>
        </w:tc>
        <w:tc>
          <w:tcPr>
            <w:tcW w:w="1617" w:type="dxa"/>
          </w:tcPr>
          <w:p w14:paraId="0463F982" w14:textId="77777777" w:rsidR="00DF595C" w:rsidRPr="00453D05" w:rsidRDefault="00DF595C" w:rsidP="00F75B33">
            <w:pPr>
              <w:widowControl w:val="0"/>
              <w:spacing w:after="120"/>
              <w:jc w:val="center"/>
              <w:rPr>
                <w:rFonts w:eastAsia="Calibri" w:cs="Arial"/>
                <w:sz w:val="18"/>
                <w:szCs w:val="18"/>
              </w:rPr>
            </w:pPr>
            <w:r>
              <w:rPr>
                <w:rFonts w:eastAsia="Calibri" w:cs="Arial"/>
                <w:sz w:val="18"/>
                <w:szCs w:val="18"/>
              </w:rPr>
              <w:t>MSWiA</w:t>
            </w:r>
          </w:p>
        </w:tc>
        <w:tc>
          <w:tcPr>
            <w:tcW w:w="5187" w:type="dxa"/>
          </w:tcPr>
          <w:p w14:paraId="0A67ADE5" w14:textId="77777777" w:rsidR="00DF595C" w:rsidRPr="00453D05" w:rsidRDefault="00DF595C" w:rsidP="00F75B33">
            <w:pPr>
              <w:widowControl w:val="0"/>
              <w:spacing w:after="120"/>
              <w:rPr>
                <w:rFonts w:eastAsia="Calibri" w:cs="Arial"/>
                <w:sz w:val="18"/>
                <w:szCs w:val="18"/>
              </w:rPr>
            </w:pPr>
            <w:r w:rsidRPr="00453D05">
              <w:rPr>
                <w:rFonts w:eastAsia="Calibri" w:cs="Arial"/>
                <w:sz w:val="18"/>
                <w:szCs w:val="18"/>
              </w:rPr>
              <w:t xml:space="preserve">W projektowanej treści § 1 pkt 1 należy skorygować podstawę prawną „podpisu osobistego”. Zamiast „art. 2 pkt 9 ustawy z dnia 6 sierpnia 2010 r. o dowodach osobistych”, powinno być „art. 2 ust. 1 pkt 9 ustawy z dnia 6 sierpnia 2010 r. o dowodach osobistych”. </w:t>
            </w:r>
          </w:p>
          <w:p w14:paraId="4686F079" w14:textId="77777777" w:rsidR="00DF595C" w:rsidRPr="00453D05" w:rsidRDefault="00DF595C" w:rsidP="00F75B33">
            <w:pPr>
              <w:widowControl w:val="0"/>
              <w:spacing w:after="120"/>
              <w:rPr>
                <w:rFonts w:eastAsia="Calibri" w:cs="Arial"/>
                <w:sz w:val="18"/>
                <w:szCs w:val="18"/>
              </w:rPr>
            </w:pPr>
            <w:r w:rsidRPr="00453D05">
              <w:rPr>
                <w:rFonts w:eastAsia="Calibri" w:cs="Arial"/>
                <w:sz w:val="18"/>
                <w:szCs w:val="18"/>
              </w:rPr>
              <w:t>Ponadto należy zaktualizować publikator ustawy o dowodach osobistych. Aktualny publikator: Dz.U. z 2021 r. poz. 816.</w:t>
            </w:r>
          </w:p>
        </w:tc>
        <w:tc>
          <w:tcPr>
            <w:tcW w:w="4961" w:type="dxa"/>
          </w:tcPr>
          <w:p w14:paraId="41C43A55" w14:textId="77777777" w:rsidR="00DF595C" w:rsidRPr="00252850" w:rsidRDefault="00DF595C" w:rsidP="00F75B33">
            <w:pPr>
              <w:widowControl w:val="0"/>
              <w:spacing w:after="120"/>
              <w:rPr>
                <w:rFonts w:cs="Arial"/>
                <w:b/>
                <w:sz w:val="18"/>
                <w:szCs w:val="18"/>
              </w:rPr>
            </w:pPr>
            <w:r w:rsidRPr="00252850">
              <w:rPr>
                <w:rFonts w:cs="Arial"/>
                <w:b/>
                <w:sz w:val="18"/>
                <w:szCs w:val="18"/>
              </w:rPr>
              <w:t>Uwaga uwzględniona.</w:t>
            </w:r>
          </w:p>
        </w:tc>
      </w:tr>
      <w:tr w:rsidR="00340BE0" w14:paraId="7E1372A2" w14:textId="77777777" w:rsidTr="00DF595C">
        <w:tc>
          <w:tcPr>
            <w:tcW w:w="559" w:type="dxa"/>
            <w:hideMark/>
          </w:tcPr>
          <w:p w14:paraId="07C0CAD7" w14:textId="77777777" w:rsidR="00340BE0" w:rsidRPr="00B426DB" w:rsidRDefault="00DF595C">
            <w:pPr>
              <w:jc w:val="center"/>
              <w:rPr>
                <w:rFonts w:cs="Arial"/>
                <w:sz w:val="18"/>
                <w:szCs w:val="18"/>
              </w:rPr>
            </w:pPr>
            <w:r>
              <w:rPr>
                <w:rFonts w:cs="Arial"/>
                <w:sz w:val="18"/>
                <w:szCs w:val="18"/>
              </w:rPr>
              <w:t>2</w:t>
            </w:r>
            <w:r w:rsidR="00B426DB" w:rsidRPr="00B426DB">
              <w:rPr>
                <w:rFonts w:cs="Arial"/>
                <w:sz w:val="18"/>
                <w:szCs w:val="18"/>
              </w:rPr>
              <w:t>.</w:t>
            </w:r>
          </w:p>
        </w:tc>
        <w:tc>
          <w:tcPr>
            <w:tcW w:w="1563" w:type="dxa"/>
            <w:hideMark/>
          </w:tcPr>
          <w:p w14:paraId="0A323DED" w14:textId="77777777" w:rsidR="00340BE0" w:rsidRPr="00B426DB" w:rsidRDefault="00340BE0">
            <w:pPr>
              <w:jc w:val="center"/>
              <w:rPr>
                <w:rFonts w:cs="Arial"/>
                <w:sz w:val="18"/>
                <w:szCs w:val="18"/>
              </w:rPr>
            </w:pPr>
            <w:r w:rsidRPr="00B426DB">
              <w:rPr>
                <w:rFonts w:cs="Arial"/>
                <w:sz w:val="18"/>
                <w:szCs w:val="18"/>
              </w:rPr>
              <w:t>§ 1 pkt 3 dotyczący dodania § 2b ust. 3</w:t>
            </w:r>
          </w:p>
        </w:tc>
        <w:tc>
          <w:tcPr>
            <w:tcW w:w="1617" w:type="dxa"/>
            <w:hideMark/>
          </w:tcPr>
          <w:p w14:paraId="447E59D4" w14:textId="77777777" w:rsidR="00340BE0" w:rsidRPr="00B426DB" w:rsidRDefault="00340BE0">
            <w:pPr>
              <w:jc w:val="center"/>
              <w:rPr>
                <w:rFonts w:cs="Arial"/>
                <w:sz w:val="18"/>
                <w:szCs w:val="18"/>
              </w:rPr>
            </w:pPr>
            <w:r w:rsidRPr="00B426DB">
              <w:rPr>
                <w:rFonts w:cs="Arial"/>
                <w:sz w:val="18"/>
                <w:szCs w:val="18"/>
              </w:rPr>
              <w:t>Ministerstwo Infrastruktury</w:t>
            </w:r>
          </w:p>
        </w:tc>
        <w:tc>
          <w:tcPr>
            <w:tcW w:w="5187" w:type="dxa"/>
            <w:hideMark/>
          </w:tcPr>
          <w:p w14:paraId="3E4904B7" w14:textId="77777777" w:rsidR="00340BE0" w:rsidRPr="00B426DB" w:rsidRDefault="00340BE0">
            <w:pPr>
              <w:rPr>
                <w:rFonts w:cs="Arial"/>
                <w:sz w:val="18"/>
                <w:szCs w:val="18"/>
              </w:rPr>
            </w:pPr>
            <w:r w:rsidRPr="00B426DB">
              <w:rPr>
                <w:rFonts w:cs="Arial"/>
                <w:sz w:val="18"/>
                <w:szCs w:val="18"/>
              </w:rPr>
              <w:t>W projekcie rozporządzenia wskazano:</w:t>
            </w:r>
          </w:p>
          <w:p w14:paraId="1246AD23" w14:textId="77777777" w:rsidR="00340BE0" w:rsidRPr="00B426DB" w:rsidRDefault="00340BE0">
            <w:pPr>
              <w:rPr>
                <w:rFonts w:cs="Arial"/>
                <w:i/>
                <w:sz w:val="18"/>
                <w:szCs w:val="18"/>
              </w:rPr>
            </w:pPr>
            <w:r w:rsidRPr="00B426DB">
              <w:rPr>
                <w:rFonts w:cs="Arial"/>
                <w:i/>
                <w:sz w:val="18"/>
                <w:szCs w:val="18"/>
              </w:rPr>
              <w:t xml:space="preserve">§ 2b. 1. Stronę tytułową, spis treści, spis załączników, część opisową </w:t>
            </w:r>
            <w:r w:rsidRPr="00B426DB">
              <w:rPr>
                <w:rFonts w:cs="Arial"/>
                <w:i/>
                <w:sz w:val="18"/>
                <w:szCs w:val="18"/>
              </w:rPr>
              <w:br/>
              <w:t>i część rysunkową projektu budowlanego w postaci elektronicznej zapisuje się w plikach komputerowych w formacie PDF.</w:t>
            </w:r>
          </w:p>
          <w:p w14:paraId="3C6CC439" w14:textId="77777777" w:rsidR="00340BE0" w:rsidRPr="00B426DB" w:rsidRDefault="00340BE0">
            <w:pPr>
              <w:rPr>
                <w:rFonts w:cs="Arial"/>
                <w:i/>
                <w:sz w:val="18"/>
                <w:szCs w:val="18"/>
              </w:rPr>
            </w:pPr>
            <w:r w:rsidRPr="00B426DB">
              <w:rPr>
                <w:rFonts w:cs="Arial"/>
                <w:i/>
                <w:sz w:val="18"/>
                <w:szCs w:val="18"/>
              </w:rPr>
              <w:t xml:space="preserve">2. Projektowane rozwiązania w części rysunkowej zapisywanej w pliku, o którym mowa w ust. 1, sporządza się w formacie wektorowym. </w:t>
            </w:r>
          </w:p>
          <w:p w14:paraId="33B09480" w14:textId="77777777" w:rsidR="00340BE0" w:rsidRPr="00B426DB" w:rsidRDefault="00340BE0">
            <w:pPr>
              <w:rPr>
                <w:rFonts w:cs="Arial"/>
                <w:i/>
                <w:sz w:val="18"/>
                <w:szCs w:val="18"/>
              </w:rPr>
            </w:pPr>
            <w:r w:rsidRPr="00B426DB">
              <w:rPr>
                <w:rFonts w:cs="Arial"/>
                <w:i/>
                <w:sz w:val="18"/>
                <w:szCs w:val="18"/>
              </w:rPr>
              <w:t>3. Pojedynczy plik, o którym mowa w ust. 1, nie może przekraczać 50 MB.</w:t>
            </w:r>
          </w:p>
          <w:p w14:paraId="183DCB84" w14:textId="77777777" w:rsidR="00340BE0" w:rsidRPr="00B426DB" w:rsidRDefault="00340BE0">
            <w:pPr>
              <w:spacing w:after="120"/>
              <w:rPr>
                <w:rFonts w:cs="Arial"/>
                <w:sz w:val="18"/>
                <w:szCs w:val="18"/>
              </w:rPr>
            </w:pPr>
            <w:r w:rsidRPr="00B426DB">
              <w:rPr>
                <w:rFonts w:cs="Arial"/>
                <w:sz w:val="18"/>
                <w:szCs w:val="18"/>
              </w:rPr>
              <w:t xml:space="preserve">W uzasadnieniu do projektu rozporządzenia wskazano, że ze względów technicznych pojedynczy plik projektu budowlanego nie może przekraczać 50 MB (§ 2a ust. 3). Konsekwencją powyższego będzie w wielu przypadkach brak możliwości utworzenia jednego pliku dla dużych projektów, np. dot. inwestycji liniowych (linie kolejowe, drogi szybkiego ruchu, projekty wielobranżowe).W przypadku większych projektów budowlanych projekt będzie musiał być rozbity na kilka plików. Wówczas każdy z plików traktuje się jako odrębny tom. Taki podział będzie odpowiadał podziałowi projektu budowlanego w postaci papierowej, który również może być obecnie dzielony na tomy. </w:t>
            </w:r>
          </w:p>
          <w:p w14:paraId="15B558B4" w14:textId="19689030" w:rsidR="00340BE0" w:rsidRPr="00B426DB" w:rsidRDefault="00340BE0">
            <w:pPr>
              <w:rPr>
                <w:rFonts w:cs="Arial"/>
                <w:sz w:val="18"/>
                <w:szCs w:val="18"/>
              </w:rPr>
            </w:pPr>
            <w:r w:rsidRPr="00B426DB">
              <w:rPr>
                <w:rFonts w:cs="Arial"/>
                <w:sz w:val="18"/>
                <w:szCs w:val="18"/>
              </w:rPr>
              <w:lastRenderedPageBreak/>
              <w:t>Tym samym w regulacji nie przewidziano, że w przypadku części inwestycji wielkość pojedynczych plików może przekraczać 50 MB, co skutkować może brakiem możliwości przygotowania wersji elektronicznej zgodnej z wymaganiami rozporządzenia.</w:t>
            </w:r>
          </w:p>
          <w:p w14:paraId="6918AB62" w14:textId="5B70348A" w:rsidR="00340BE0" w:rsidRPr="00B426DB" w:rsidRDefault="00340BE0">
            <w:pPr>
              <w:spacing w:after="120"/>
              <w:rPr>
                <w:rFonts w:cs="Arial"/>
                <w:sz w:val="18"/>
                <w:szCs w:val="18"/>
              </w:rPr>
            </w:pPr>
            <w:r w:rsidRPr="00B426DB">
              <w:rPr>
                <w:rFonts w:cs="Arial"/>
                <w:sz w:val="18"/>
                <w:szCs w:val="18"/>
              </w:rPr>
              <w:t xml:space="preserve">W przypadku takich projektów nie ma możliwości zapisania jednego tomu np. formalności/oświadczeń/spis treści itp. oraz rysunki PZT w pliku pdf, który nie przekroczy 50mb. </w:t>
            </w:r>
          </w:p>
          <w:p w14:paraId="7273BF11" w14:textId="7A9C6753" w:rsidR="00340BE0" w:rsidRPr="00B426DB" w:rsidRDefault="00340BE0">
            <w:pPr>
              <w:spacing w:after="120"/>
              <w:rPr>
                <w:rFonts w:cs="Arial"/>
                <w:sz w:val="18"/>
                <w:szCs w:val="18"/>
              </w:rPr>
            </w:pPr>
            <w:r w:rsidRPr="00B426DB">
              <w:rPr>
                <w:rFonts w:cs="Arial"/>
                <w:sz w:val="18"/>
                <w:szCs w:val="18"/>
              </w:rPr>
              <w:t>Utrzymanie powyższego przepisu oznacza, że jeden projekt nie zostanie zapisany w całości i będzie wymagał dzielenia na np. na tomy celem zachowania wielkości pliku 50 MB.</w:t>
            </w:r>
          </w:p>
          <w:p w14:paraId="5D75E1AA" w14:textId="77777777" w:rsidR="00340BE0" w:rsidRPr="00B426DB" w:rsidRDefault="00340BE0">
            <w:pPr>
              <w:spacing w:after="120"/>
              <w:rPr>
                <w:rFonts w:cs="Arial"/>
                <w:sz w:val="18"/>
                <w:szCs w:val="18"/>
              </w:rPr>
            </w:pPr>
            <w:r w:rsidRPr="00B426DB">
              <w:rPr>
                <w:rFonts w:cs="Arial"/>
                <w:sz w:val="18"/>
                <w:szCs w:val="18"/>
              </w:rPr>
              <w:t xml:space="preserve">Powyższe ograniczenie limitu pliku ma znaczenie również w kontekście nowego § 5 ust. 4 rozporządzenia. </w:t>
            </w:r>
          </w:p>
          <w:p w14:paraId="0E5F2595" w14:textId="77777777" w:rsidR="00340BE0" w:rsidRPr="00B426DB" w:rsidRDefault="00340BE0">
            <w:pPr>
              <w:spacing w:after="120"/>
              <w:rPr>
                <w:rFonts w:cs="Arial"/>
                <w:sz w:val="18"/>
                <w:szCs w:val="18"/>
              </w:rPr>
            </w:pPr>
            <w:r w:rsidRPr="00B426DB">
              <w:rPr>
                <w:rFonts w:cs="Arial"/>
                <w:sz w:val="18"/>
                <w:szCs w:val="18"/>
              </w:rPr>
              <w:t>W związku z powyższym proponuję usunięcie ust. 3 w nowym § 2b lub zwiększenie dopuszczalnej wielkości pliku.</w:t>
            </w:r>
          </w:p>
        </w:tc>
        <w:tc>
          <w:tcPr>
            <w:tcW w:w="4961" w:type="dxa"/>
          </w:tcPr>
          <w:p w14:paraId="73316B0A" w14:textId="77777777" w:rsidR="00340BE0" w:rsidRPr="00B426DB" w:rsidRDefault="00B426DB">
            <w:pPr>
              <w:rPr>
                <w:rFonts w:cs="Arial"/>
                <w:b/>
                <w:sz w:val="18"/>
                <w:szCs w:val="18"/>
              </w:rPr>
            </w:pPr>
            <w:r w:rsidRPr="00B426DB">
              <w:rPr>
                <w:rFonts w:cs="Arial"/>
                <w:b/>
                <w:sz w:val="18"/>
                <w:szCs w:val="18"/>
              </w:rPr>
              <w:lastRenderedPageBreak/>
              <w:t>Uwaga nieuwzględniona.</w:t>
            </w:r>
          </w:p>
          <w:p w14:paraId="49E45B63" w14:textId="77777777" w:rsidR="00B426DB" w:rsidRDefault="00B426DB">
            <w:pPr>
              <w:rPr>
                <w:rFonts w:cs="Arial"/>
                <w:sz w:val="18"/>
                <w:szCs w:val="18"/>
              </w:rPr>
            </w:pPr>
            <w:r>
              <w:rPr>
                <w:rFonts w:cs="Arial"/>
                <w:sz w:val="18"/>
                <w:szCs w:val="18"/>
              </w:rPr>
              <w:t xml:space="preserve">Limit wielkości pliku jest podyktowany limitami </w:t>
            </w:r>
            <w:proofErr w:type="spellStart"/>
            <w:r>
              <w:rPr>
                <w:rFonts w:cs="Arial"/>
                <w:sz w:val="18"/>
                <w:szCs w:val="18"/>
              </w:rPr>
              <w:t>ePUAP</w:t>
            </w:r>
            <w:proofErr w:type="spellEnd"/>
            <w:r>
              <w:rPr>
                <w:rFonts w:cs="Arial"/>
                <w:sz w:val="18"/>
                <w:szCs w:val="18"/>
              </w:rPr>
              <w:t>, za pomocą którego przekazywane mają być wnioski i zgłoszenia, do których dołącza się dokumentacje projektowo. Innymi słowy niemożliwe byłoby przesłanie większych plików.</w:t>
            </w:r>
          </w:p>
          <w:p w14:paraId="5892CF70" w14:textId="77777777" w:rsidR="00B426DB" w:rsidRDefault="00B426DB">
            <w:pPr>
              <w:rPr>
                <w:rFonts w:cs="Arial"/>
                <w:sz w:val="18"/>
                <w:szCs w:val="18"/>
              </w:rPr>
            </w:pPr>
            <w:r>
              <w:rPr>
                <w:rFonts w:cs="Arial"/>
                <w:sz w:val="18"/>
                <w:szCs w:val="18"/>
              </w:rPr>
              <w:t>Większe projekty budowlane będą musiały być zapisywane na kilku plikach, przy czym każdy z tych plików będzie traktowany jak tom (co wynika z projektowanego § 5 ust. 2a). W papierze też taka sytuacja ma miejsce przy dużych projektach.</w:t>
            </w:r>
          </w:p>
          <w:p w14:paraId="132CD9CD" w14:textId="77777777" w:rsidR="00B426DB" w:rsidRDefault="00B426DB">
            <w:pPr>
              <w:rPr>
                <w:rFonts w:cs="Arial"/>
                <w:sz w:val="18"/>
                <w:szCs w:val="18"/>
              </w:rPr>
            </w:pPr>
            <w:r>
              <w:rPr>
                <w:rFonts w:cs="Arial"/>
                <w:sz w:val="18"/>
                <w:szCs w:val="18"/>
              </w:rPr>
              <w:t>Należy przy tym zauważyć, że rozporządzenie nie wprowadza w żadnym wypadku limitu ilości plików.</w:t>
            </w:r>
          </w:p>
          <w:p w14:paraId="3AAC4658" w14:textId="77777777" w:rsidR="00B426DB" w:rsidRPr="00B426DB" w:rsidRDefault="00B426DB">
            <w:pPr>
              <w:rPr>
                <w:rFonts w:cs="Arial"/>
                <w:sz w:val="18"/>
                <w:szCs w:val="18"/>
              </w:rPr>
            </w:pPr>
            <w:r>
              <w:rPr>
                <w:rFonts w:cs="Arial"/>
                <w:sz w:val="18"/>
                <w:szCs w:val="18"/>
              </w:rPr>
              <w:t xml:space="preserve">Jednocześnie z uwagi na zwiększony limit w </w:t>
            </w:r>
            <w:proofErr w:type="spellStart"/>
            <w:r>
              <w:rPr>
                <w:rFonts w:cs="Arial"/>
                <w:sz w:val="18"/>
                <w:szCs w:val="18"/>
              </w:rPr>
              <w:t>ePUAP</w:t>
            </w:r>
            <w:proofErr w:type="spellEnd"/>
            <w:r>
              <w:rPr>
                <w:rFonts w:cs="Arial"/>
                <w:sz w:val="18"/>
                <w:szCs w:val="18"/>
              </w:rPr>
              <w:t xml:space="preserve"> do 150 MB, przedmiotowy przepis </w:t>
            </w:r>
            <w:r w:rsidR="00FB4B1A">
              <w:rPr>
                <w:rFonts w:cs="Arial"/>
                <w:sz w:val="18"/>
                <w:szCs w:val="18"/>
              </w:rPr>
              <w:t xml:space="preserve">projektu rozporządzenia </w:t>
            </w:r>
            <w:r>
              <w:rPr>
                <w:rFonts w:cs="Arial"/>
                <w:sz w:val="18"/>
                <w:szCs w:val="18"/>
              </w:rPr>
              <w:t xml:space="preserve">również zostanie dostosowany do tej wielości. </w:t>
            </w:r>
          </w:p>
        </w:tc>
      </w:tr>
      <w:tr w:rsidR="00340BE0" w14:paraId="36FEBF6B" w14:textId="77777777" w:rsidTr="00DF595C">
        <w:tc>
          <w:tcPr>
            <w:tcW w:w="559" w:type="dxa"/>
            <w:hideMark/>
          </w:tcPr>
          <w:p w14:paraId="4B21BACB" w14:textId="77777777" w:rsidR="00340BE0" w:rsidRPr="00B426DB" w:rsidRDefault="00DF595C">
            <w:pPr>
              <w:jc w:val="center"/>
              <w:rPr>
                <w:rFonts w:cs="Arial"/>
                <w:sz w:val="18"/>
                <w:szCs w:val="18"/>
              </w:rPr>
            </w:pPr>
            <w:r>
              <w:rPr>
                <w:rFonts w:cs="Arial"/>
                <w:sz w:val="18"/>
                <w:szCs w:val="18"/>
              </w:rPr>
              <w:t>3</w:t>
            </w:r>
            <w:r w:rsidR="00B426DB" w:rsidRPr="00B426DB">
              <w:rPr>
                <w:rFonts w:cs="Arial"/>
                <w:sz w:val="18"/>
                <w:szCs w:val="18"/>
              </w:rPr>
              <w:t>.</w:t>
            </w:r>
          </w:p>
        </w:tc>
        <w:tc>
          <w:tcPr>
            <w:tcW w:w="1563" w:type="dxa"/>
            <w:hideMark/>
          </w:tcPr>
          <w:p w14:paraId="709D3710" w14:textId="77777777" w:rsidR="00684CDF" w:rsidRDefault="00340BE0">
            <w:pPr>
              <w:jc w:val="center"/>
              <w:rPr>
                <w:rFonts w:cs="Arial"/>
                <w:sz w:val="18"/>
                <w:szCs w:val="18"/>
              </w:rPr>
            </w:pPr>
            <w:r w:rsidRPr="00B426DB">
              <w:rPr>
                <w:rFonts w:cs="Arial"/>
                <w:sz w:val="18"/>
                <w:szCs w:val="18"/>
              </w:rPr>
              <w:t xml:space="preserve">Załącznik do rozporządzenia dot. sposobu oznaczania nazw plików komputerowych projektu budowlanego </w:t>
            </w:r>
          </w:p>
          <w:p w14:paraId="6807E705" w14:textId="256A0DB9" w:rsidR="00340BE0" w:rsidRPr="00B426DB" w:rsidRDefault="00340BE0" w:rsidP="00684CDF">
            <w:pPr>
              <w:spacing w:before="0"/>
              <w:jc w:val="center"/>
              <w:rPr>
                <w:rFonts w:cs="Arial"/>
                <w:sz w:val="18"/>
                <w:szCs w:val="18"/>
              </w:rPr>
            </w:pPr>
            <w:r w:rsidRPr="00B426DB">
              <w:rPr>
                <w:rFonts w:cs="Arial"/>
                <w:sz w:val="18"/>
                <w:szCs w:val="18"/>
              </w:rPr>
              <w:t>w postaci elektronicznej</w:t>
            </w:r>
          </w:p>
        </w:tc>
        <w:tc>
          <w:tcPr>
            <w:tcW w:w="1617" w:type="dxa"/>
            <w:hideMark/>
          </w:tcPr>
          <w:p w14:paraId="12368C87" w14:textId="77777777" w:rsidR="00340BE0" w:rsidRPr="00B426DB" w:rsidRDefault="00340BE0">
            <w:pPr>
              <w:jc w:val="center"/>
              <w:rPr>
                <w:rFonts w:cs="Arial"/>
                <w:sz w:val="18"/>
                <w:szCs w:val="18"/>
              </w:rPr>
            </w:pPr>
            <w:r w:rsidRPr="00B426DB">
              <w:rPr>
                <w:rFonts w:cs="Arial"/>
                <w:sz w:val="18"/>
                <w:szCs w:val="18"/>
              </w:rPr>
              <w:t>Ministerstwo Infrastruktury</w:t>
            </w:r>
          </w:p>
        </w:tc>
        <w:tc>
          <w:tcPr>
            <w:tcW w:w="5187" w:type="dxa"/>
            <w:hideMark/>
          </w:tcPr>
          <w:p w14:paraId="51B9C520" w14:textId="5D34C925" w:rsidR="00340BE0" w:rsidRPr="00B426DB" w:rsidRDefault="00340BE0">
            <w:pPr>
              <w:rPr>
                <w:rFonts w:cs="Arial"/>
                <w:sz w:val="18"/>
                <w:szCs w:val="18"/>
              </w:rPr>
            </w:pPr>
            <w:r w:rsidRPr="00B426DB">
              <w:rPr>
                <w:rFonts w:cs="Arial"/>
                <w:sz w:val="18"/>
                <w:szCs w:val="18"/>
              </w:rPr>
              <w:t xml:space="preserve">W projektowanym załączniku do rozporządzenia należy rozważyć doprecyzowanie stosowanych nazw plików poprzez ich uzupełnienie o wskazanie indywidualnego identyfikatora, np. generowanego przed złożeniem wniosku o pozwolenie na budowę: np. identyfikator projektu_ </w:t>
            </w:r>
            <w:proofErr w:type="spellStart"/>
            <w:r w:rsidRPr="00B426DB">
              <w:rPr>
                <w:rFonts w:cs="Arial"/>
                <w:sz w:val="18"/>
                <w:szCs w:val="18"/>
              </w:rPr>
              <w:t>PZT_x</w:t>
            </w:r>
            <w:proofErr w:type="spellEnd"/>
            <w:r w:rsidRPr="00B426DB">
              <w:rPr>
                <w:rFonts w:cs="Arial"/>
                <w:sz w:val="18"/>
                <w:szCs w:val="18"/>
              </w:rPr>
              <w:t xml:space="preserve">, identyfikator projektu_ </w:t>
            </w:r>
            <w:proofErr w:type="spellStart"/>
            <w:r w:rsidRPr="00B426DB">
              <w:rPr>
                <w:rFonts w:cs="Arial"/>
                <w:sz w:val="18"/>
                <w:szCs w:val="18"/>
              </w:rPr>
              <w:t>PAB_x</w:t>
            </w:r>
            <w:proofErr w:type="spellEnd"/>
            <w:r w:rsidRPr="00B426DB">
              <w:rPr>
                <w:rFonts w:cs="Arial"/>
                <w:sz w:val="18"/>
                <w:szCs w:val="18"/>
              </w:rPr>
              <w:t xml:space="preserve"> ….</w:t>
            </w:r>
          </w:p>
          <w:p w14:paraId="5ECC2B4C" w14:textId="77777777" w:rsidR="00340BE0" w:rsidRPr="00B426DB" w:rsidRDefault="00340BE0">
            <w:pPr>
              <w:rPr>
                <w:rFonts w:cs="Arial"/>
                <w:sz w:val="18"/>
                <w:szCs w:val="18"/>
              </w:rPr>
            </w:pPr>
            <w:r w:rsidRPr="00B426DB">
              <w:rPr>
                <w:rFonts w:cs="Arial"/>
                <w:sz w:val="18"/>
                <w:szCs w:val="18"/>
              </w:rPr>
              <w:t>Niezależnie od powyższego na tle projektowanych zmian powstają następujące wątpliwości w zakresie:</w:t>
            </w:r>
          </w:p>
          <w:p w14:paraId="59A5F82C" w14:textId="4D5572E4" w:rsidR="00340BE0" w:rsidRPr="00B426DB" w:rsidRDefault="00340BE0">
            <w:pPr>
              <w:rPr>
                <w:rFonts w:cs="Arial"/>
                <w:sz w:val="18"/>
                <w:szCs w:val="18"/>
              </w:rPr>
            </w:pPr>
            <w:r w:rsidRPr="00B426DB">
              <w:rPr>
                <w:rFonts w:cs="Arial"/>
                <w:sz w:val="18"/>
                <w:szCs w:val="18"/>
              </w:rPr>
              <w:t>1)</w:t>
            </w:r>
            <w:r w:rsidR="002B7FCA">
              <w:rPr>
                <w:rFonts w:cs="Arial"/>
                <w:sz w:val="18"/>
                <w:szCs w:val="18"/>
              </w:rPr>
              <w:t xml:space="preserve"> </w:t>
            </w:r>
            <w:r w:rsidRPr="00B426DB">
              <w:rPr>
                <w:rFonts w:cs="Arial"/>
                <w:sz w:val="18"/>
                <w:szCs w:val="18"/>
              </w:rPr>
              <w:t>określenia sposobu dokonywania uzgodnień przez właściwych rzeczoznawców w projekcie w formie elektronicznej – czy to będzie forma podpisu elektronicznego czy w inny sposób;</w:t>
            </w:r>
          </w:p>
          <w:p w14:paraId="4F2E8999" w14:textId="7A07374C" w:rsidR="00340BE0" w:rsidRPr="00B426DB" w:rsidRDefault="00340BE0">
            <w:pPr>
              <w:rPr>
                <w:rFonts w:cs="Arial"/>
                <w:sz w:val="18"/>
                <w:szCs w:val="18"/>
              </w:rPr>
            </w:pPr>
            <w:r w:rsidRPr="00B426DB">
              <w:rPr>
                <w:rFonts w:cs="Arial"/>
                <w:sz w:val="18"/>
                <w:szCs w:val="18"/>
              </w:rPr>
              <w:t>2)</w:t>
            </w:r>
            <w:r w:rsidR="002B7FCA">
              <w:rPr>
                <w:rFonts w:cs="Arial"/>
                <w:sz w:val="18"/>
                <w:szCs w:val="18"/>
              </w:rPr>
              <w:t xml:space="preserve"> </w:t>
            </w:r>
            <w:r w:rsidRPr="00B426DB">
              <w:rPr>
                <w:rFonts w:cs="Arial"/>
                <w:sz w:val="18"/>
                <w:szCs w:val="18"/>
              </w:rPr>
              <w:t>wprowadzania na etapie postępowania, do projektu w formie elektronicznej, zmian i uzupełnień oraz sposobu ich uwidaczniania; czy w takim przypadku zmianie podlegać będą również nazwy plików?;</w:t>
            </w:r>
          </w:p>
          <w:p w14:paraId="476195B6" w14:textId="7A0702E6" w:rsidR="00340BE0" w:rsidRPr="00B426DB" w:rsidRDefault="00340BE0">
            <w:pPr>
              <w:rPr>
                <w:rFonts w:cs="Arial"/>
                <w:sz w:val="18"/>
                <w:szCs w:val="18"/>
              </w:rPr>
            </w:pPr>
            <w:r w:rsidRPr="00B426DB">
              <w:rPr>
                <w:rFonts w:cs="Arial"/>
                <w:sz w:val="18"/>
                <w:szCs w:val="18"/>
              </w:rPr>
              <w:t>3)</w:t>
            </w:r>
            <w:r w:rsidR="002B7FCA">
              <w:rPr>
                <w:rFonts w:cs="Arial"/>
                <w:sz w:val="18"/>
                <w:szCs w:val="18"/>
              </w:rPr>
              <w:t xml:space="preserve"> </w:t>
            </w:r>
            <w:r w:rsidRPr="00B426DB">
              <w:rPr>
                <w:rFonts w:cs="Arial"/>
                <w:sz w:val="18"/>
                <w:szCs w:val="18"/>
              </w:rPr>
              <w:t xml:space="preserve">sposobu dostępu stron postępowania do projektu w formie elektronicznej - czy będzie to wgląd do plików online, czy może </w:t>
            </w:r>
            <w:r w:rsidRPr="00B426DB">
              <w:rPr>
                <w:rFonts w:cs="Arial"/>
                <w:sz w:val="18"/>
                <w:szCs w:val="18"/>
              </w:rPr>
              <w:br/>
              <w:t xml:space="preserve">w trakcie wizyty w urzędzie na urządzeniach dostępnych w urzędzie?; </w:t>
            </w:r>
          </w:p>
          <w:p w14:paraId="05B94CE0" w14:textId="3F52540D" w:rsidR="00340BE0" w:rsidRPr="00B426DB" w:rsidRDefault="00340BE0">
            <w:pPr>
              <w:rPr>
                <w:rFonts w:cs="Arial"/>
                <w:sz w:val="18"/>
                <w:szCs w:val="18"/>
              </w:rPr>
            </w:pPr>
            <w:r w:rsidRPr="00B426DB">
              <w:rPr>
                <w:rFonts w:cs="Arial"/>
                <w:sz w:val="18"/>
                <w:szCs w:val="18"/>
              </w:rPr>
              <w:t>4)</w:t>
            </w:r>
            <w:r w:rsidR="002B7FCA">
              <w:rPr>
                <w:rFonts w:cs="Arial"/>
                <w:sz w:val="18"/>
                <w:szCs w:val="18"/>
              </w:rPr>
              <w:t xml:space="preserve"> </w:t>
            </w:r>
            <w:r w:rsidRPr="00B426DB">
              <w:rPr>
                <w:rFonts w:cs="Arial"/>
                <w:sz w:val="18"/>
                <w:szCs w:val="18"/>
              </w:rPr>
              <w:t>sposobu ochrony dokumentacji przed nieuprawnionym dostępem i rozpowszechnianiem;</w:t>
            </w:r>
          </w:p>
          <w:p w14:paraId="30C6D41D" w14:textId="4A8A0E7B" w:rsidR="00340BE0" w:rsidRPr="00B426DB" w:rsidRDefault="00340BE0">
            <w:pPr>
              <w:rPr>
                <w:rFonts w:cs="Arial"/>
                <w:sz w:val="18"/>
                <w:szCs w:val="18"/>
              </w:rPr>
            </w:pPr>
            <w:r w:rsidRPr="00B426DB">
              <w:rPr>
                <w:rFonts w:cs="Arial"/>
                <w:sz w:val="18"/>
                <w:szCs w:val="18"/>
              </w:rPr>
              <w:lastRenderedPageBreak/>
              <w:t>5)</w:t>
            </w:r>
            <w:r w:rsidR="002B7FCA">
              <w:rPr>
                <w:rFonts w:cs="Arial"/>
                <w:sz w:val="18"/>
                <w:szCs w:val="18"/>
              </w:rPr>
              <w:t xml:space="preserve"> </w:t>
            </w:r>
            <w:r w:rsidRPr="00B426DB">
              <w:rPr>
                <w:rFonts w:cs="Arial"/>
                <w:sz w:val="18"/>
                <w:szCs w:val="18"/>
              </w:rPr>
              <w:t>formy zatwierdzania projektu (aktualnie ostemplowanie projektu przez organ) – czy wymóg ostemplowania zostaje zniesiony?</w:t>
            </w:r>
          </w:p>
          <w:p w14:paraId="56C432DA" w14:textId="77777777" w:rsidR="00340BE0" w:rsidRPr="00B426DB" w:rsidRDefault="00340BE0">
            <w:pPr>
              <w:rPr>
                <w:rFonts w:cs="Arial"/>
                <w:sz w:val="18"/>
                <w:szCs w:val="18"/>
              </w:rPr>
            </w:pPr>
            <w:r w:rsidRPr="00B426DB">
              <w:rPr>
                <w:rFonts w:cs="Arial"/>
                <w:sz w:val="18"/>
                <w:szCs w:val="18"/>
              </w:rPr>
              <w:t>Ponadto w związku z usunięciem z § 15 ust. 1 nowelizowanego rozporządzenia wymogu potwierdzania przez projektanta za zgodność z oryginałem kopii mapy dla celów projektowych rozważenia wymaga również jednoznaczne przesądzenie o braku obowiązku potwierdzania przez projektanta załączników do projektu.</w:t>
            </w:r>
          </w:p>
        </w:tc>
        <w:tc>
          <w:tcPr>
            <w:tcW w:w="4961" w:type="dxa"/>
          </w:tcPr>
          <w:p w14:paraId="3FDFB8A0" w14:textId="77777777" w:rsidR="00340BE0" w:rsidRPr="008012A5" w:rsidRDefault="00FC366D">
            <w:pPr>
              <w:rPr>
                <w:rFonts w:cs="Arial"/>
                <w:b/>
                <w:sz w:val="18"/>
                <w:szCs w:val="18"/>
              </w:rPr>
            </w:pPr>
            <w:r w:rsidRPr="008012A5">
              <w:rPr>
                <w:rFonts w:cs="Arial"/>
                <w:b/>
                <w:sz w:val="18"/>
                <w:szCs w:val="18"/>
              </w:rPr>
              <w:lastRenderedPageBreak/>
              <w:t>Uwaga nieuwzględniona.</w:t>
            </w:r>
          </w:p>
          <w:p w14:paraId="04BAAD64" w14:textId="77777777" w:rsidR="0088031E" w:rsidRDefault="0088031E">
            <w:pPr>
              <w:rPr>
                <w:rFonts w:cs="Arial"/>
                <w:sz w:val="18"/>
                <w:szCs w:val="18"/>
              </w:rPr>
            </w:pPr>
            <w:r>
              <w:rPr>
                <w:rFonts w:cs="Arial"/>
                <w:sz w:val="18"/>
                <w:szCs w:val="18"/>
              </w:rPr>
              <w:t xml:space="preserve">Nie wskazano, jak miałby być ustalany indywidualny identyfikator. </w:t>
            </w:r>
            <w:proofErr w:type="spellStart"/>
            <w:r>
              <w:rPr>
                <w:rFonts w:cs="Arial"/>
                <w:sz w:val="18"/>
                <w:szCs w:val="18"/>
              </w:rPr>
              <w:t>ePUAP</w:t>
            </w:r>
            <w:proofErr w:type="spellEnd"/>
            <w:r>
              <w:rPr>
                <w:rFonts w:cs="Arial"/>
                <w:sz w:val="18"/>
                <w:szCs w:val="18"/>
              </w:rPr>
              <w:t xml:space="preserve"> czy generator wniosków znajdujący się na stronie internetowej e-budownictwo.gunb.gov.pl nie dysponuje taką funkcjonalnością.</w:t>
            </w:r>
          </w:p>
          <w:p w14:paraId="089A91F3" w14:textId="77777777" w:rsidR="0088031E" w:rsidRDefault="0088031E">
            <w:pPr>
              <w:rPr>
                <w:rFonts w:cs="Arial"/>
                <w:sz w:val="18"/>
                <w:szCs w:val="18"/>
              </w:rPr>
            </w:pPr>
            <w:r>
              <w:rPr>
                <w:rFonts w:cs="Arial"/>
                <w:sz w:val="18"/>
                <w:szCs w:val="18"/>
              </w:rPr>
              <w:t>Ponadto projekt techniczny nie jest składany do organu do czasu oddawania obiektu do użytkowania. Może więc funkcjonować bardzo długo na budowie, zanim zostanie przekazany organowi nadzoru budowlanego.</w:t>
            </w:r>
          </w:p>
          <w:p w14:paraId="2CDDC8BB" w14:textId="77777777" w:rsidR="008012A5" w:rsidRPr="008012A5" w:rsidRDefault="008012A5" w:rsidP="0088031E">
            <w:pPr>
              <w:rPr>
                <w:rFonts w:cs="Arial"/>
                <w:b/>
                <w:sz w:val="18"/>
                <w:szCs w:val="18"/>
              </w:rPr>
            </w:pPr>
            <w:r w:rsidRPr="008012A5">
              <w:rPr>
                <w:rFonts w:cs="Arial"/>
                <w:b/>
                <w:sz w:val="18"/>
                <w:szCs w:val="18"/>
              </w:rPr>
              <w:t>1) uwaga nieuwzględniona.</w:t>
            </w:r>
          </w:p>
          <w:p w14:paraId="536A8347" w14:textId="77777777" w:rsidR="00FC366D" w:rsidRDefault="0088031E" w:rsidP="0088031E">
            <w:pPr>
              <w:rPr>
                <w:rFonts w:cs="Arial"/>
                <w:sz w:val="18"/>
                <w:szCs w:val="18"/>
              </w:rPr>
            </w:pPr>
            <w:r w:rsidRPr="0088031E">
              <w:rPr>
                <w:rFonts w:cs="Arial"/>
                <w:sz w:val="18"/>
                <w:szCs w:val="18"/>
              </w:rPr>
              <w:t>Sprawy uzgodnień leżą poza zakresem upoważnienia do wydania rozporządzenia. Te sprawy powinny (i są) być uregulowane w ustawie. Tym samym przedmiotowe rozporządzenie nie może tych kwestii regulować. Stanowiłoby to bowiem naruszenie art. 92 Konstytucji RP.</w:t>
            </w:r>
          </w:p>
          <w:p w14:paraId="383B105D" w14:textId="77777777" w:rsidR="008012A5" w:rsidRPr="008012A5" w:rsidRDefault="008012A5" w:rsidP="0088031E">
            <w:pPr>
              <w:rPr>
                <w:rFonts w:cs="Arial"/>
                <w:b/>
                <w:sz w:val="18"/>
                <w:szCs w:val="18"/>
              </w:rPr>
            </w:pPr>
            <w:r w:rsidRPr="008012A5">
              <w:rPr>
                <w:rFonts w:cs="Arial"/>
                <w:b/>
                <w:sz w:val="18"/>
                <w:szCs w:val="18"/>
              </w:rPr>
              <w:t>2) uwaga uwzględniona.</w:t>
            </w:r>
          </w:p>
          <w:p w14:paraId="4CEF83E5" w14:textId="77777777" w:rsidR="008012A5" w:rsidRDefault="008012A5" w:rsidP="0088031E">
            <w:pPr>
              <w:rPr>
                <w:rFonts w:cs="Arial"/>
                <w:sz w:val="18"/>
                <w:szCs w:val="18"/>
              </w:rPr>
            </w:pPr>
            <w:r>
              <w:rPr>
                <w:rFonts w:cs="Arial"/>
                <w:sz w:val="18"/>
                <w:szCs w:val="18"/>
              </w:rPr>
              <w:t>Wprowadzi się zmianę, że w każdej nazwie pliku konieczne będzie wprowadzenie daty. Tym samym będzie można odróżnić projekt zatwierdzony od zmian w tym projekcie.</w:t>
            </w:r>
          </w:p>
          <w:p w14:paraId="1BA3C64E" w14:textId="77777777" w:rsidR="008012A5" w:rsidRPr="008012A5" w:rsidRDefault="008012A5" w:rsidP="0088031E">
            <w:pPr>
              <w:rPr>
                <w:rFonts w:cs="Arial"/>
                <w:b/>
                <w:sz w:val="18"/>
                <w:szCs w:val="18"/>
              </w:rPr>
            </w:pPr>
            <w:r w:rsidRPr="008012A5">
              <w:rPr>
                <w:rFonts w:cs="Arial"/>
                <w:b/>
                <w:sz w:val="18"/>
                <w:szCs w:val="18"/>
              </w:rPr>
              <w:t>3</w:t>
            </w:r>
            <w:r>
              <w:rPr>
                <w:rFonts w:cs="Arial"/>
                <w:b/>
                <w:sz w:val="18"/>
                <w:szCs w:val="18"/>
              </w:rPr>
              <w:t xml:space="preserve"> i 4</w:t>
            </w:r>
            <w:r w:rsidRPr="008012A5">
              <w:rPr>
                <w:rFonts w:cs="Arial"/>
                <w:b/>
                <w:sz w:val="18"/>
                <w:szCs w:val="18"/>
              </w:rPr>
              <w:t>) wyjaśnienie.</w:t>
            </w:r>
          </w:p>
          <w:p w14:paraId="74FB5734" w14:textId="77777777" w:rsidR="008012A5" w:rsidRDefault="008012A5" w:rsidP="0088031E">
            <w:pPr>
              <w:rPr>
                <w:rFonts w:cs="Arial"/>
                <w:sz w:val="18"/>
                <w:szCs w:val="18"/>
              </w:rPr>
            </w:pPr>
            <w:r>
              <w:rPr>
                <w:rFonts w:cs="Arial"/>
                <w:sz w:val="18"/>
                <w:szCs w:val="18"/>
              </w:rPr>
              <w:lastRenderedPageBreak/>
              <w:t>Rozporządzenie nie reguluje kwestii funkcjonowania systemów informatycznych do składania wniosków czy zgłoszeń, do których załącza się projekt.</w:t>
            </w:r>
          </w:p>
          <w:p w14:paraId="694D60EC" w14:textId="77777777" w:rsidR="0088031E" w:rsidRDefault="008012A5" w:rsidP="0088031E">
            <w:pPr>
              <w:rPr>
                <w:rFonts w:cs="Arial"/>
                <w:sz w:val="18"/>
                <w:szCs w:val="18"/>
              </w:rPr>
            </w:pPr>
            <w:r>
              <w:rPr>
                <w:rFonts w:cs="Arial"/>
                <w:sz w:val="18"/>
                <w:szCs w:val="18"/>
              </w:rPr>
              <w:t xml:space="preserve">Obecnie składanie wniosków i zgłoszeń będzie się odbywało zgodnie z KPA, przez </w:t>
            </w:r>
            <w:proofErr w:type="spellStart"/>
            <w:r>
              <w:rPr>
                <w:rFonts w:cs="Arial"/>
                <w:sz w:val="18"/>
                <w:szCs w:val="18"/>
              </w:rPr>
              <w:t>ePUAP</w:t>
            </w:r>
            <w:proofErr w:type="spellEnd"/>
            <w:r>
              <w:rPr>
                <w:rFonts w:cs="Arial"/>
                <w:sz w:val="18"/>
                <w:szCs w:val="18"/>
              </w:rPr>
              <w:t xml:space="preserve">, tyle że wnioski i zgłoszenia wypełnia się przez stronę e-budownictwo.gov.pl. Strona ta po wypełnieniu wniosku odsyła do </w:t>
            </w:r>
            <w:proofErr w:type="spellStart"/>
            <w:r>
              <w:rPr>
                <w:rFonts w:cs="Arial"/>
                <w:sz w:val="18"/>
                <w:szCs w:val="18"/>
              </w:rPr>
              <w:t>ePUAP</w:t>
            </w:r>
            <w:proofErr w:type="spellEnd"/>
            <w:r>
              <w:rPr>
                <w:rFonts w:cs="Arial"/>
                <w:sz w:val="18"/>
                <w:szCs w:val="18"/>
              </w:rPr>
              <w:t xml:space="preserve">. </w:t>
            </w:r>
          </w:p>
          <w:p w14:paraId="588C2176" w14:textId="77777777" w:rsidR="00FB4B1A" w:rsidRDefault="00FB4B1A" w:rsidP="0088031E">
            <w:pPr>
              <w:rPr>
                <w:rFonts w:cs="Arial"/>
                <w:sz w:val="18"/>
                <w:szCs w:val="18"/>
              </w:rPr>
            </w:pPr>
            <w:r>
              <w:rPr>
                <w:rFonts w:cs="Arial"/>
                <w:sz w:val="18"/>
                <w:szCs w:val="18"/>
              </w:rPr>
              <w:t xml:space="preserve">Strona będzie miała dostęp do projektu budowlanego tak jak do każdego innego dokumentu stanowiącego akta sprawy, przesłanego przez </w:t>
            </w:r>
            <w:proofErr w:type="spellStart"/>
            <w:r>
              <w:rPr>
                <w:rFonts w:cs="Arial"/>
                <w:sz w:val="18"/>
                <w:szCs w:val="18"/>
              </w:rPr>
              <w:t>ePUAP</w:t>
            </w:r>
            <w:proofErr w:type="spellEnd"/>
            <w:r>
              <w:rPr>
                <w:rFonts w:cs="Arial"/>
                <w:sz w:val="18"/>
                <w:szCs w:val="18"/>
              </w:rPr>
              <w:t>.</w:t>
            </w:r>
          </w:p>
          <w:p w14:paraId="12ECA302" w14:textId="77777777" w:rsidR="008012A5" w:rsidRPr="003A7DD0" w:rsidRDefault="008012A5" w:rsidP="0088031E">
            <w:pPr>
              <w:rPr>
                <w:rFonts w:cs="Arial"/>
                <w:b/>
                <w:sz w:val="18"/>
                <w:szCs w:val="18"/>
              </w:rPr>
            </w:pPr>
            <w:r w:rsidRPr="003A7DD0">
              <w:rPr>
                <w:rFonts w:cs="Arial"/>
                <w:b/>
                <w:sz w:val="18"/>
                <w:szCs w:val="18"/>
              </w:rPr>
              <w:t>5) wyjaśnienie.</w:t>
            </w:r>
          </w:p>
          <w:p w14:paraId="1B362FDD" w14:textId="77777777" w:rsidR="008012A5" w:rsidRDefault="008012A5" w:rsidP="008012A5">
            <w:pPr>
              <w:rPr>
                <w:rFonts w:cs="Arial"/>
                <w:sz w:val="18"/>
                <w:szCs w:val="18"/>
              </w:rPr>
            </w:pPr>
            <w:r>
              <w:rPr>
                <w:rFonts w:cs="Arial"/>
                <w:sz w:val="18"/>
                <w:szCs w:val="18"/>
              </w:rPr>
              <w:t>Zgodnie z art. 34 ust. 4a i 4b ustawy – Prawo budowlane z</w:t>
            </w:r>
            <w:r w:rsidRPr="008012A5">
              <w:rPr>
                <w:rFonts w:cs="Arial"/>
                <w:sz w:val="18"/>
                <w:szCs w:val="18"/>
              </w:rPr>
              <w:t>atwierdzeniu podlegają trzy egzemplarze projektu zagospodarowania działki lub terenu oraz projektu architektoniczno-budowlanego, z których jeden egzemplarz przeznaczony jest dla inwestora, jeden egzemplarz dla organu zatwierdzającego projekt oraz jeden egzemplarz dla właściwego organu nadzoru budowlanego.</w:t>
            </w:r>
            <w:r>
              <w:rPr>
                <w:rFonts w:cs="Arial"/>
                <w:sz w:val="18"/>
                <w:szCs w:val="18"/>
              </w:rPr>
              <w:t xml:space="preserve"> </w:t>
            </w:r>
            <w:r w:rsidRPr="008012A5">
              <w:rPr>
                <w:rFonts w:cs="Arial"/>
                <w:sz w:val="18"/>
                <w:szCs w:val="18"/>
              </w:rPr>
              <w:t>W przypadku sporządzenia projektu zagospodarowania działki lub terenu oraz projektu architektoniczno-budowlanego w postaci elektronicznej zatwierdzenie polega na opatrzeniu projektów kwalifikowanym podpisem elektronicznym organu zatwierdzającego projekt. Zatwierdzony projekt przekazuje się inwestorowi.</w:t>
            </w:r>
          </w:p>
          <w:p w14:paraId="08D6E43D" w14:textId="77777777" w:rsidR="003A7DD0" w:rsidRPr="00B426DB" w:rsidRDefault="003A7DD0" w:rsidP="008012A5">
            <w:pPr>
              <w:rPr>
                <w:rFonts w:cs="Arial"/>
                <w:sz w:val="18"/>
                <w:szCs w:val="18"/>
              </w:rPr>
            </w:pPr>
            <w:r>
              <w:rPr>
                <w:rFonts w:cs="Arial"/>
                <w:sz w:val="18"/>
                <w:szCs w:val="18"/>
              </w:rPr>
              <w:t>Odnośnie potwierdzania za zgodność załączników,</w:t>
            </w:r>
            <w:r w:rsidR="00757540">
              <w:rPr>
                <w:rFonts w:cs="Arial"/>
                <w:sz w:val="18"/>
                <w:szCs w:val="18"/>
              </w:rPr>
              <w:t xml:space="preserve"> rezygnuje się z tej zmiany</w:t>
            </w:r>
            <w:r>
              <w:rPr>
                <w:rFonts w:cs="Arial"/>
                <w:sz w:val="18"/>
                <w:szCs w:val="18"/>
              </w:rPr>
              <w:t>.</w:t>
            </w:r>
          </w:p>
        </w:tc>
      </w:tr>
      <w:tr w:rsidR="0064797E" w14:paraId="116D3726" w14:textId="77777777" w:rsidTr="00520CFE">
        <w:tc>
          <w:tcPr>
            <w:tcW w:w="13887" w:type="dxa"/>
            <w:gridSpan w:val="5"/>
          </w:tcPr>
          <w:p w14:paraId="512B9E85" w14:textId="061DAC9A" w:rsidR="0064797E" w:rsidRPr="008012A5" w:rsidRDefault="0064797E" w:rsidP="0064797E">
            <w:pPr>
              <w:jc w:val="center"/>
              <w:rPr>
                <w:rFonts w:cs="Arial"/>
                <w:b/>
                <w:sz w:val="18"/>
                <w:szCs w:val="18"/>
              </w:rPr>
            </w:pPr>
            <w:r>
              <w:rPr>
                <w:rFonts w:cs="Arial"/>
                <w:b/>
                <w:sz w:val="18"/>
                <w:szCs w:val="18"/>
              </w:rPr>
              <w:lastRenderedPageBreak/>
              <w:t>Uwagi zgłoszone po terminie (po zakończeniu procesu uzgodnień)</w:t>
            </w:r>
          </w:p>
        </w:tc>
      </w:tr>
      <w:tr w:rsidR="0064797E" w14:paraId="2B506A31" w14:textId="77777777" w:rsidTr="00DF595C">
        <w:tc>
          <w:tcPr>
            <w:tcW w:w="559" w:type="dxa"/>
          </w:tcPr>
          <w:p w14:paraId="01EBA2D4" w14:textId="5080F14F" w:rsidR="0064797E" w:rsidRDefault="0064797E">
            <w:pPr>
              <w:jc w:val="center"/>
              <w:rPr>
                <w:rFonts w:cs="Arial"/>
                <w:sz w:val="18"/>
                <w:szCs w:val="18"/>
              </w:rPr>
            </w:pPr>
            <w:r>
              <w:rPr>
                <w:rFonts w:cs="Arial"/>
                <w:sz w:val="18"/>
                <w:szCs w:val="18"/>
              </w:rPr>
              <w:t>4.</w:t>
            </w:r>
          </w:p>
        </w:tc>
        <w:tc>
          <w:tcPr>
            <w:tcW w:w="1563" w:type="dxa"/>
          </w:tcPr>
          <w:p w14:paraId="47D25018" w14:textId="62AD537C" w:rsidR="0064797E" w:rsidRPr="00B426DB" w:rsidRDefault="0019385E">
            <w:pPr>
              <w:jc w:val="center"/>
              <w:rPr>
                <w:rFonts w:cs="Arial"/>
                <w:sz w:val="18"/>
                <w:szCs w:val="18"/>
              </w:rPr>
            </w:pPr>
            <w:r w:rsidRPr="0019385E">
              <w:rPr>
                <w:rFonts w:cs="Arial"/>
                <w:sz w:val="18"/>
                <w:szCs w:val="18"/>
              </w:rPr>
              <w:t xml:space="preserve">§ 1 pkt 3   </w:t>
            </w:r>
          </w:p>
        </w:tc>
        <w:tc>
          <w:tcPr>
            <w:tcW w:w="1617" w:type="dxa"/>
          </w:tcPr>
          <w:p w14:paraId="6A578195" w14:textId="37A10105" w:rsidR="0064797E" w:rsidRPr="00B426DB" w:rsidRDefault="0019385E">
            <w:pPr>
              <w:jc w:val="center"/>
              <w:rPr>
                <w:rFonts w:cs="Arial"/>
                <w:sz w:val="18"/>
                <w:szCs w:val="18"/>
              </w:rPr>
            </w:pPr>
            <w:r>
              <w:rPr>
                <w:rFonts w:cs="Arial"/>
                <w:sz w:val="18"/>
                <w:szCs w:val="18"/>
              </w:rPr>
              <w:t>RCL</w:t>
            </w:r>
          </w:p>
        </w:tc>
        <w:tc>
          <w:tcPr>
            <w:tcW w:w="5187" w:type="dxa"/>
          </w:tcPr>
          <w:p w14:paraId="3A13324E" w14:textId="6FAAD2DE" w:rsidR="0064797E" w:rsidRPr="00B426DB" w:rsidRDefault="0019385E">
            <w:pPr>
              <w:rPr>
                <w:rFonts w:cs="Arial"/>
                <w:sz w:val="18"/>
                <w:szCs w:val="18"/>
              </w:rPr>
            </w:pPr>
            <w:r w:rsidRPr="0019385E">
              <w:rPr>
                <w:rFonts w:cs="Arial"/>
                <w:sz w:val="18"/>
                <w:szCs w:val="18"/>
              </w:rPr>
              <w:t>W § 1 pkt 3   projektu,</w:t>
            </w:r>
            <w:r>
              <w:rPr>
                <w:rFonts w:cs="Arial"/>
                <w:sz w:val="18"/>
                <w:szCs w:val="18"/>
              </w:rPr>
              <w:t xml:space="preserve"> </w:t>
            </w:r>
            <w:r w:rsidRPr="0019385E">
              <w:rPr>
                <w:rFonts w:cs="Arial"/>
                <w:sz w:val="18"/>
                <w:szCs w:val="18"/>
              </w:rPr>
              <w:t>dotyczącym</w:t>
            </w:r>
            <w:r>
              <w:rPr>
                <w:rFonts w:cs="Arial"/>
                <w:sz w:val="18"/>
                <w:szCs w:val="18"/>
              </w:rPr>
              <w:t xml:space="preserve"> </w:t>
            </w:r>
            <w:r w:rsidRPr="0019385E">
              <w:rPr>
                <w:rFonts w:cs="Arial"/>
                <w:sz w:val="18"/>
                <w:szCs w:val="18"/>
              </w:rPr>
              <w:t>przepisu §   2b ust. 2, użyto</w:t>
            </w:r>
            <w:r>
              <w:rPr>
                <w:rFonts w:cs="Arial"/>
                <w:sz w:val="18"/>
                <w:szCs w:val="18"/>
              </w:rPr>
              <w:t xml:space="preserve"> </w:t>
            </w:r>
            <w:r w:rsidRPr="0019385E">
              <w:rPr>
                <w:rFonts w:cs="Arial"/>
                <w:sz w:val="18"/>
                <w:szCs w:val="18"/>
              </w:rPr>
              <w:t>określenia</w:t>
            </w:r>
            <w:r>
              <w:rPr>
                <w:rFonts w:cs="Arial"/>
                <w:sz w:val="18"/>
                <w:szCs w:val="18"/>
              </w:rPr>
              <w:t xml:space="preserve"> </w:t>
            </w:r>
            <w:r w:rsidRPr="0019385E">
              <w:rPr>
                <w:rFonts w:cs="Arial"/>
                <w:sz w:val="18"/>
                <w:szCs w:val="18"/>
              </w:rPr>
              <w:t>„rozwiązania</w:t>
            </w:r>
            <w:r>
              <w:rPr>
                <w:rFonts w:cs="Arial"/>
                <w:sz w:val="18"/>
                <w:szCs w:val="18"/>
              </w:rPr>
              <w:t xml:space="preserve"> </w:t>
            </w:r>
            <w:r w:rsidRPr="0019385E">
              <w:rPr>
                <w:rFonts w:cs="Arial"/>
                <w:sz w:val="18"/>
                <w:szCs w:val="18"/>
              </w:rPr>
              <w:t>projektowe”. Jeżeli</w:t>
            </w:r>
            <w:r>
              <w:rPr>
                <w:rFonts w:cs="Arial"/>
                <w:sz w:val="18"/>
                <w:szCs w:val="18"/>
              </w:rPr>
              <w:t xml:space="preserve"> </w:t>
            </w:r>
            <w:r w:rsidRPr="0019385E">
              <w:rPr>
                <w:rFonts w:cs="Arial"/>
                <w:sz w:val="18"/>
                <w:szCs w:val="18"/>
              </w:rPr>
              <w:t>określenie</w:t>
            </w:r>
            <w:r>
              <w:rPr>
                <w:rFonts w:cs="Arial"/>
                <w:sz w:val="18"/>
                <w:szCs w:val="18"/>
              </w:rPr>
              <w:t xml:space="preserve"> </w:t>
            </w:r>
            <w:r w:rsidRPr="0019385E">
              <w:rPr>
                <w:rFonts w:cs="Arial"/>
                <w:sz w:val="18"/>
                <w:szCs w:val="18"/>
              </w:rPr>
              <w:t>to jest tożsame</w:t>
            </w:r>
            <w:r>
              <w:rPr>
                <w:rFonts w:cs="Arial"/>
                <w:sz w:val="18"/>
                <w:szCs w:val="18"/>
              </w:rPr>
              <w:t xml:space="preserve"> </w:t>
            </w:r>
            <w:r w:rsidRPr="0019385E">
              <w:rPr>
                <w:rFonts w:cs="Arial"/>
                <w:sz w:val="18"/>
                <w:szCs w:val="18"/>
              </w:rPr>
              <w:t>z pojęciem  stosowanym w § 11 ust. 2 pkt 2 rozporządzenia</w:t>
            </w:r>
            <w:r>
              <w:rPr>
                <w:rFonts w:cs="Arial"/>
                <w:sz w:val="18"/>
                <w:szCs w:val="18"/>
              </w:rPr>
              <w:t xml:space="preserve"> </w:t>
            </w:r>
            <w:r w:rsidRPr="0019385E">
              <w:rPr>
                <w:rFonts w:cs="Arial"/>
                <w:sz w:val="18"/>
                <w:szCs w:val="18"/>
              </w:rPr>
              <w:t>Ministra Rozwoju z  dnia  11 września2020 r. w sprawie szczegółowego</w:t>
            </w:r>
            <w:r>
              <w:rPr>
                <w:rFonts w:cs="Arial"/>
                <w:sz w:val="18"/>
                <w:szCs w:val="18"/>
              </w:rPr>
              <w:t xml:space="preserve"> </w:t>
            </w:r>
            <w:r w:rsidRPr="0019385E">
              <w:rPr>
                <w:rFonts w:cs="Arial"/>
                <w:sz w:val="18"/>
                <w:szCs w:val="18"/>
              </w:rPr>
              <w:t>zakresu   i formy projektu   budowlanego, proponuje się</w:t>
            </w:r>
            <w:r>
              <w:rPr>
                <w:rFonts w:cs="Arial"/>
                <w:sz w:val="18"/>
                <w:szCs w:val="18"/>
              </w:rPr>
              <w:t xml:space="preserve"> </w:t>
            </w:r>
            <w:r w:rsidRPr="0019385E">
              <w:rPr>
                <w:rFonts w:cs="Arial"/>
                <w:sz w:val="18"/>
                <w:szCs w:val="18"/>
              </w:rPr>
              <w:t>pojęcie</w:t>
            </w:r>
            <w:r>
              <w:rPr>
                <w:rFonts w:cs="Arial"/>
                <w:sz w:val="18"/>
                <w:szCs w:val="18"/>
              </w:rPr>
              <w:t xml:space="preserve"> </w:t>
            </w:r>
            <w:r w:rsidRPr="0019385E">
              <w:rPr>
                <w:rFonts w:cs="Arial"/>
                <w:sz w:val="18"/>
                <w:szCs w:val="18"/>
              </w:rPr>
              <w:t>„projektowane rozwiązania”</w:t>
            </w:r>
            <w:r>
              <w:rPr>
                <w:rFonts w:cs="Arial"/>
                <w:sz w:val="18"/>
                <w:szCs w:val="18"/>
              </w:rPr>
              <w:t xml:space="preserve"> </w:t>
            </w:r>
            <w:r w:rsidRPr="0019385E">
              <w:rPr>
                <w:rFonts w:cs="Arial"/>
                <w:sz w:val="18"/>
                <w:szCs w:val="18"/>
              </w:rPr>
              <w:t>zastąpić</w:t>
            </w:r>
            <w:r>
              <w:rPr>
                <w:rFonts w:cs="Arial"/>
                <w:sz w:val="18"/>
                <w:szCs w:val="18"/>
              </w:rPr>
              <w:t xml:space="preserve"> </w:t>
            </w:r>
            <w:r w:rsidRPr="0019385E">
              <w:rPr>
                <w:rFonts w:cs="Arial"/>
                <w:sz w:val="18"/>
                <w:szCs w:val="18"/>
              </w:rPr>
              <w:t>pojęciem</w:t>
            </w:r>
            <w:r>
              <w:rPr>
                <w:rFonts w:cs="Arial"/>
                <w:sz w:val="18"/>
                <w:szCs w:val="18"/>
              </w:rPr>
              <w:t xml:space="preserve"> </w:t>
            </w:r>
            <w:r w:rsidRPr="0019385E">
              <w:rPr>
                <w:rFonts w:cs="Arial"/>
                <w:sz w:val="18"/>
                <w:szCs w:val="18"/>
              </w:rPr>
              <w:t>„</w:t>
            </w:r>
            <w:proofErr w:type="spellStart"/>
            <w:r w:rsidRPr="0019385E">
              <w:rPr>
                <w:rFonts w:cs="Arial"/>
                <w:sz w:val="18"/>
                <w:szCs w:val="18"/>
              </w:rPr>
              <w:t>rozwiązania</w:t>
            </w:r>
            <w:r>
              <w:rPr>
                <w:rFonts w:cs="Arial"/>
                <w:sz w:val="18"/>
                <w:szCs w:val="18"/>
              </w:rPr>
              <w:t xml:space="preserve"> </w:t>
            </w:r>
            <w:proofErr w:type="spellEnd"/>
            <w:r w:rsidRPr="0019385E">
              <w:rPr>
                <w:rFonts w:cs="Arial"/>
                <w:sz w:val="18"/>
                <w:szCs w:val="18"/>
              </w:rPr>
              <w:t>projektowe”. Ma to  na celu ujednolicenie siatki</w:t>
            </w:r>
            <w:r>
              <w:rPr>
                <w:rFonts w:cs="Arial"/>
                <w:sz w:val="18"/>
                <w:szCs w:val="18"/>
              </w:rPr>
              <w:t xml:space="preserve"> </w:t>
            </w:r>
            <w:r w:rsidRPr="0019385E">
              <w:rPr>
                <w:rFonts w:cs="Arial"/>
                <w:sz w:val="18"/>
                <w:szCs w:val="18"/>
              </w:rPr>
              <w:t>pojęciowej   stosowanej w zakresie   przepisów prawa budowlanego.</w:t>
            </w:r>
          </w:p>
        </w:tc>
        <w:tc>
          <w:tcPr>
            <w:tcW w:w="4961" w:type="dxa"/>
          </w:tcPr>
          <w:p w14:paraId="0D7DB9DF" w14:textId="2879FE77" w:rsidR="0064797E" w:rsidRPr="008012A5" w:rsidRDefault="0019385E">
            <w:pPr>
              <w:rPr>
                <w:rFonts w:cs="Arial"/>
                <w:b/>
                <w:sz w:val="18"/>
                <w:szCs w:val="18"/>
              </w:rPr>
            </w:pPr>
            <w:r>
              <w:rPr>
                <w:rFonts w:cs="Arial"/>
                <w:b/>
                <w:sz w:val="18"/>
                <w:szCs w:val="18"/>
              </w:rPr>
              <w:t>Uwaga uwzględniona</w:t>
            </w:r>
          </w:p>
        </w:tc>
      </w:tr>
      <w:tr w:rsidR="0064797E" w14:paraId="0B8AE85F" w14:textId="77777777" w:rsidTr="00DF595C">
        <w:tc>
          <w:tcPr>
            <w:tcW w:w="559" w:type="dxa"/>
          </w:tcPr>
          <w:p w14:paraId="1516C0FD" w14:textId="2025E45E" w:rsidR="0064797E" w:rsidRDefault="0019385E">
            <w:pPr>
              <w:jc w:val="center"/>
              <w:rPr>
                <w:rFonts w:cs="Arial"/>
                <w:sz w:val="18"/>
                <w:szCs w:val="18"/>
              </w:rPr>
            </w:pPr>
            <w:r>
              <w:rPr>
                <w:rFonts w:cs="Arial"/>
                <w:sz w:val="18"/>
                <w:szCs w:val="18"/>
              </w:rPr>
              <w:t>5.</w:t>
            </w:r>
          </w:p>
        </w:tc>
        <w:tc>
          <w:tcPr>
            <w:tcW w:w="1563" w:type="dxa"/>
          </w:tcPr>
          <w:p w14:paraId="24F66BC6" w14:textId="660AA8DB" w:rsidR="0064797E" w:rsidRPr="00B426DB" w:rsidRDefault="0019385E">
            <w:pPr>
              <w:jc w:val="center"/>
              <w:rPr>
                <w:rFonts w:cs="Arial"/>
                <w:sz w:val="18"/>
                <w:szCs w:val="18"/>
              </w:rPr>
            </w:pPr>
            <w:r w:rsidRPr="0019385E">
              <w:rPr>
                <w:rFonts w:cs="Arial"/>
                <w:sz w:val="18"/>
                <w:szCs w:val="18"/>
              </w:rPr>
              <w:t>§ 1 pkt 6 lit. b, c i  e</w:t>
            </w:r>
          </w:p>
        </w:tc>
        <w:tc>
          <w:tcPr>
            <w:tcW w:w="1617" w:type="dxa"/>
          </w:tcPr>
          <w:p w14:paraId="1C9157CF" w14:textId="7F244C0B" w:rsidR="0064797E" w:rsidRPr="00B426DB" w:rsidRDefault="0019385E">
            <w:pPr>
              <w:jc w:val="center"/>
              <w:rPr>
                <w:rFonts w:cs="Arial"/>
                <w:sz w:val="18"/>
                <w:szCs w:val="18"/>
              </w:rPr>
            </w:pPr>
            <w:r>
              <w:rPr>
                <w:rFonts w:cs="Arial"/>
                <w:sz w:val="18"/>
                <w:szCs w:val="18"/>
              </w:rPr>
              <w:t>RCL</w:t>
            </w:r>
          </w:p>
        </w:tc>
        <w:tc>
          <w:tcPr>
            <w:tcW w:w="5187" w:type="dxa"/>
          </w:tcPr>
          <w:p w14:paraId="0EE2619D" w14:textId="67E7271A" w:rsidR="0064797E" w:rsidRPr="00B426DB" w:rsidRDefault="0019385E">
            <w:pPr>
              <w:rPr>
                <w:rFonts w:cs="Arial"/>
                <w:sz w:val="18"/>
                <w:szCs w:val="18"/>
              </w:rPr>
            </w:pPr>
            <w:r w:rsidRPr="0019385E">
              <w:rPr>
                <w:rFonts w:cs="Arial"/>
                <w:sz w:val="18"/>
                <w:szCs w:val="18"/>
              </w:rPr>
              <w:t>Przepisy § 1 pkt 6   lit. b, c i  e projektu rozporządzenia</w:t>
            </w:r>
            <w:r>
              <w:rPr>
                <w:rFonts w:cs="Arial"/>
                <w:sz w:val="18"/>
                <w:szCs w:val="18"/>
              </w:rPr>
              <w:t xml:space="preserve"> </w:t>
            </w:r>
            <w:r w:rsidRPr="0019385E">
              <w:rPr>
                <w:rFonts w:cs="Arial"/>
                <w:sz w:val="18"/>
                <w:szCs w:val="18"/>
              </w:rPr>
              <w:t>należy</w:t>
            </w:r>
            <w:r>
              <w:rPr>
                <w:rFonts w:cs="Arial"/>
                <w:sz w:val="18"/>
                <w:szCs w:val="18"/>
              </w:rPr>
              <w:t xml:space="preserve"> </w:t>
            </w:r>
            <w:r w:rsidRPr="0019385E">
              <w:rPr>
                <w:rFonts w:cs="Arial"/>
                <w:sz w:val="18"/>
                <w:szCs w:val="18"/>
              </w:rPr>
              <w:t>doprecyzować,</w:t>
            </w:r>
            <w:r>
              <w:rPr>
                <w:rFonts w:cs="Arial"/>
                <w:sz w:val="18"/>
                <w:szCs w:val="18"/>
              </w:rPr>
              <w:t xml:space="preserve"> </w:t>
            </w:r>
            <w:r w:rsidRPr="0019385E">
              <w:rPr>
                <w:rFonts w:cs="Arial"/>
                <w:sz w:val="18"/>
                <w:szCs w:val="18"/>
              </w:rPr>
              <w:t>poprzez wskazanie jakie informacje należy</w:t>
            </w:r>
            <w:r>
              <w:rPr>
                <w:rFonts w:cs="Arial"/>
                <w:sz w:val="18"/>
                <w:szCs w:val="18"/>
              </w:rPr>
              <w:t xml:space="preserve"> </w:t>
            </w:r>
            <w:r w:rsidRPr="0019385E">
              <w:rPr>
                <w:rFonts w:cs="Arial"/>
                <w:sz w:val="18"/>
                <w:szCs w:val="18"/>
              </w:rPr>
              <w:lastRenderedPageBreak/>
              <w:t>zapisać  w pliku komputerowym  w przypadku projektu budowlanego w postaci elektronicznej.</w:t>
            </w:r>
          </w:p>
        </w:tc>
        <w:tc>
          <w:tcPr>
            <w:tcW w:w="4961" w:type="dxa"/>
          </w:tcPr>
          <w:p w14:paraId="6517E5B1" w14:textId="77777777" w:rsidR="0064797E" w:rsidRDefault="0019385E">
            <w:pPr>
              <w:rPr>
                <w:rFonts w:cs="Arial"/>
                <w:b/>
                <w:sz w:val="18"/>
                <w:szCs w:val="18"/>
              </w:rPr>
            </w:pPr>
            <w:r>
              <w:rPr>
                <w:rFonts w:cs="Arial"/>
                <w:b/>
                <w:sz w:val="18"/>
                <w:szCs w:val="18"/>
              </w:rPr>
              <w:lastRenderedPageBreak/>
              <w:t>Uwaga nieuwzględniona</w:t>
            </w:r>
          </w:p>
          <w:p w14:paraId="1DC78D78" w14:textId="6D08A33A" w:rsidR="0019385E" w:rsidRPr="0019385E" w:rsidRDefault="0019385E">
            <w:pPr>
              <w:rPr>
                <w:rFonts w:cs="Arial"/>
                <w:sz w:val="18"/>
                <w:szCs w:val="18"/>
              </w:rPr>
            </w:pPr>
            <w:r w:rsidRPr="0019385E">
              <w:rPr>
                <w:rFonts w:cs="Arial"/>
                <w:sz w:val="18"/>
                <w:szCs w:val="18"/>
              </w:rPr>
              <w:lastRenderedPageBreak/>
              <w:t>Zgodnie bowiem z dodawanym w § 5 ust. 1a nowelizowanego rozporządzenia „w przypadku projektu budowlanego w postaci elektronicznej przez oprawę należy rozumieć zapisanie w plikach komputerowych”. Oznacza to, że wszystkie elementy projektu budowlanego w postaci elektronicznej muszą być zapisane w plikach komputerowych.</w:t>
            </w:r>
          </w:p>
        </w:tc>
      </w:tr>
      <w:tr w:rsidR="0019385E" w14:paraId="159183E8" w14:textId="77777777" w:rsidTr="00DF595C">
        <w:tc>
          <w:tcPr>
            <w:tcW w:w="559" w:type="dxa"/>
          </w:tcPr>
          <w:p w14:paraId="1CE81AF1" w14:textId="3EC30C33" w:rsidR="0019385E" w:rsidRDefault="0019385E">
            <w:pPr>
              <w:jc w:val="center"/>
              <w:rPr>
                <w:rFonts w:cs="Arial"/>
                <w:sz w:val="18"/>
                <w:szCs w:val="18"/>
              </w:rPr>
            </w:pPr>
            <w:r>
              <w:rPr>
                <w:rFonts w:cs="Arial"/>
                <w:sz w:val="18"/>
                <w:szCs w:val="18"/>
              </w:rPr>
              <w:lastRenderedPageBreak/>
              <w:t>6.</w:t>
            </w:r>
          </w:p>
        </w:tc>
        <w:tc>
          <w:tcPr>
            <w:tcW w:w="1563" w:type="dxa"/>
          </w:tcPr>
          <w:p w14:paraId="0F5E52C4" w14:textId="5AB501BA" w:rsidR="0019385E" w:rsidRPr="00B426DB" w:rsidRDefault="0019385E">
            <w:pPr>
              <w:jc w:val="center"/>
              <w:rPr>
                <w:rFonts w:cs="Arial"/>
                <w:sz w:val="18"/>
                <w:szCs w:val="18"/>
              </w:rPr>
            </w:pPr>
            <w:r w:rsidRPr="0019385E">
              <w:rPr>
                <w:rFonts w:cs="Arial"/>
                <w:sz w:val="18"/>
                <w:szCs w:val="18"/>
              </w:rPr>
              <w:t>§ 1 pkt 7</w:t>
            </w:r>
          </w:p>
        </w:tc>
        <w:tc>
          <w:tcPr>
            <w:tcW w:w="1617" w:type="dxa"/>
          </w:tcPr>
          <w:p w14:paraId="3099DA0F" w14:textId="1F2FCAD6" w:rsidR="0019385E" w:rsidRPr="00B426DB" w:rsidRDefault="0019385E">
            <w:pPr>
              <w:jc w:val="center"/>
              <w:rPr>
                <w:rFonts w:cs="Arial"/>
                <w:sz w:val="18"/>
                <w:szCs w:val="18"/>
              </w:rPr>
            </w:pPr>
            <w:r>
              <w:rPr>
                <w:rFonts w:cs="Arial"/>
                <w:sz w:val="18"/>
                <w:szCs w:val="18"/>
              </w:rPr>
              <w:t>RCL</w:t>
            </w:r>
          </w:p>
        </w:tc>
        <w:tc>
          <w:tcPr>
            <w:tcW w:w="5187" w:type="dxa"/>
          </w:tcPr>
          <w:p w14:paraId="194F3569" w14:textId="14DF1B04" w:rsidR="0019385E" w:rsidRPr="00B426DB" w:rsidRDefault="0019385E" w:rsidP="0019385E">
            <w:pPr>
              <w:rPr>
                <w:rFonts w:cs="Arial"/>
                <w:sz w:val="18"/>
                <w:szCs w:val="18"/>
              </w:rPr>
            </w:pPr>
            <w:r w:rsidRPr="0019385E">
              <w:rPr>
                <w:rFonts w:cs="Arial"/>
                <w:sz w:val="18"/>
                <w:szCs w:val="18"/>
              </w:rPr>
              <w:t>W odniesieniu  do zaproponowanego  brzmienia §</w:t>
            </w:r>
            <w:r>
              <w:rPr>
                <w:rFonts w:cs="Arial"/>
                <w:sz w:val="18"/>
                <w:szCs w:val="18"/>
              </w:rPr>
              <w:t xml:space="preserve"> </w:t>
            </w:r>
            <w:r w:rsidRPr="0019385E">
              <w:rPr>
                <w:rFonts w:cs="Arial"/>
                <w:sz w:val="18"/>
                <w:szCs w:val="18"/>
              </w:rPr>
              <w:t>1</w:t>
            </w:r>
            <w:r>
              <w:rPr>
                <w:rFonts w:cs="Arial"/>
                <w:sz w:val="18"/>
                <w:szCs w:val="18"/>
              </w:rPr>
              <w:t xml:space="preserve"> </w:t>
            </w:r>
            <w:r w:rsidRPr="0019385E">
              <w:rPr>
                <w:rFonts w:cs="Arial"/>
                <w:sz w:val="18"/>
                <w:szCs w:val="18"/>
              </w:rPr>
              <w:t>pkt</w:t>
            </w:r>
            <w:r>
              <w:rPr>
                <w:rFonts w:cs="Arial"/>
                <w:sz w:val="18"/>
                <w:szCs w:val="18"/>
              </w:rPr>
              <w:t xml:space="preserve"> </w:t>
            </w:r>
            <w:r w:rsidRPr="0019385E">
              <w:rPr>
                <w:rFonts w:cs="Arial"/>
                <w:sz w:val="18"/>
                <w:szCs w:val="18"/>
              </w:rPr>
              <w:t>7    projektu, proponuje się</w:t>
            </w:r>
            <w:r>
              <w:rPr>
                <w:rFonts w:cs="Arial"/>
                <w:sz w:val="18"/>
                <w:szCs w:val="18"/>
              </w:rPr>
              <w:t xml:space="preserve"> </w:t>
            </w:r>
            <w:r w:rsidRPr="0019385E">
              <w:rPr>
                <w:rFonts w:cs="Arial"/>
                <w:sz w:val="18"/>
                <w:szCs w:val="18"/>
              </w:rPr>
              <w:t>przeredagować</w:t>
            </w:r>
            <w:r>
              <w:rPr>
                <w:rFonts w:cs="Arial"/>
                <w:sz w:val="18"/>
                <w:szCs w:val="18"/>
              </w:rPr>
              <w:t xml:space="preserve"> </w:t>
            </w:r>
            <w:r w:rsidRPr="0019385E">
              <w:rPr>
                <w:rFonts w:cs="Arial"/>
                <w:sz w:val="18"/>
                <w:szCs w:val="18"/>
              </w:rPr>
              <w:t>go w taki sposób, aby normę</w:t>
            </w:r>
            <w:r>
              <w:rPr>
                <w:rFonts w:cs="Arial"/>
                <w:sz w:val="18"/>
                <w:szCs w:val="18"/>
              </w:rPr>
              <w:t xml:space="preserve"> </w:t>
            </w:r>
            <w:r w:rsidRPr="0019385E">
              <w:rPr>
                <w:rFonts w:cs="Arial"/>
                <w:sz w:val="18"/>
                <w:szCs w:val="18"/>
              </w:rPr>
              <w:t>zawartą</w:t>
            </w:r>
            <w:r>
              <w:rPr>
                <w:rFonts w:cs="Arial"/>
                <w:sz w:val="18"/>
                <w:szCs w:val="18"/>
              </w:rPr>
              <w:t xml:space="preserve"> </w:t>
            </w:r>
            <w:r w:rsidRPr="0019385E">
              <w:rPr>
                <w:rFonts w:cs="Arial"/>
                <w:sz w:val="18"/>
                <w:szCs w:val="18"/>
              </w:rPr>
              <w:t>w  §    5a ust. 3 uwzględnić  w zakresie przepisu §   5a  ust. 1. Taki zabieg redakcyjny pozwoli wyczerpująco</w:t>
            </w:r>
            <w:r>
              <w:rPr>
                <w:rFonts w:cs="Arial"/>
                <w:sz w:val="18"/>
                <w:szCs w:val="18"/>
              </w:rPr>
              <w:t xml:space="preserve"> </w:t>
            </w:r>
            <w:proofErr w:type="spellStart"/>
            <w:r w:rsidRPr="0019385E">
              <w:rPr>
                <w:rFonts w:cs="Arial"/>
                <w:sz w:val="18"/>
                <w:szCs w:val="18"/>
              </w:rPr>
              <w:t>określić</w:t>
            </w:r>
            <w:r>
              <w:rPr>
                <w:rFonts w:cs="Arial"/>
                <w:sz w:val="18"/>
                <w:szCs w:val="18"/>
              </w:rPr>
              <w:t xml:space="preserve"> </w:t>
            </w:r>
            <w:proofErr w:type="spellEnd"/>
            <w:r w:rsidRPr="0019385E">
              <w:rPr>
                <w:rFonts w:cs="Arial"/>
                <w:sz w:val="18"/>
                <w:szCs w:val="18"/>
              </w:rPr>
              <w:t>w §    5a ust.  1    jakie elementy projektu  budowlanego muszą</w:t>
            </w:r>
            <w:r>
              <w:rPr>
                <w:rFonts w:cs="Arial"/>
                <w:sz w:val="18"/>
                <w:szCs w:val="18"/>
              </w:rPr>
              <w:t xml:space="preserve"> </w:t>
            </w:r>
            <w:r w:rsidRPr="0019385E">
              <w:rPr>
                <w:rFonts w:cs="Arial"/>
                <w:sz w:val="18"/>
                <w:szCs w:val="18"/>
              </w:rPr>
              <w:t>być</w:t>
            </w:r>
            <w:r>
              <w:rPr>
                <w:rFonts w:cs="Arial"/>
                <w:sz w:val="18"/>
                <w:szCs w:val="18"/>
              </w:rPr>
              <w:t xml:space="preserve"> </w:t>
            </w:r>
            <w:r w:rsidRPr="0019385E">
              <w:rPr>
                <w:rFonts w:cs="Arial"/>
                <w:sz w:val="18"/>
                <w:szCs w:val="18"/>
              </w:rPr>
              <w:t>sporządzane</w:t>
            </w:r>
            <w:r>
              <w:rPr>
                <w:rFonts w:cs="Arial"/>
                <w:sz w:val="18"/>
                <w:szCs w:val="18"/>
              </w:rPr>
              <w:t xml:space="preserve"> </w:t>
            </w:r>
            <w:r w:rsidRPr="0019385E">
              <w:rPr>
                <w:rFonts w:cs="Arial"/>
                <w:sz w:val="18"/>
                <w:szCs w:val="18"/>
              </w:rPr>
              <w:t>w tej samej postaci    (zakresem tego przepisu zostałyby</w:t>
            </w:r>
            <w:r>
              <w:rPr>
                <w:rFonts w:cs="Arial"/>
                <w:sz w:val="18"/>
                <w:szCs w:val="18"/>
              </w:rPr>
              <w:t xml:space="preserve"> </w:t>
            </w:r>
            <w:r w:rsidRPr="0019385E">
              <w:rPr>
                <w:rFonts w:cs="Arial"/>
                <w:sz w:val="18"/>
                <w:szCs w:val="18"/>
              </w:rPr>
              <w:t>objęte</w:t>
            </w:r>
            <w:r>
              <w:rPr>
                <w:rFonts w:cs="Arial"/>
                <w:sz w:val="18"/>
                <w:szCs w:val="18"/>
              </w:rPr>
              <w:t xml:space="preserve"> </w:t>
            </w:r>
            <w:r w:rsidRPr="0019385E">
              <w:rPr>
                <w:rFonts w:cs="Arial"/>
                <w:sz w:val="18"/>
                <w:szCs w:val="18"/>
              </w:rPr>
              <w:t>elementy projektu budowlanego także w postępowaniu legalizacyjnym</w:t>
            </w:r>
          </w:p>
        </w:tc>
        <w:tc>
          <w:tcPr>
            <w:tcW w:w="4961" w:type="dxa"/>
          </w:tcPr>
          <w:p w14:paraId="1C131267" w14:textId="77777777" w:rsidR="0019385E" w:rsidRDefault="0019385E">
            <w:pPr>
              <w:rPr>
                <w:rFonts w:cs="Arial"/>
                <w:b/>
                <w:sz w:val="18"/>
                <w:szCs w:val="18"/>
              </w:rPr>
            </w:pPr>
            <w:r>
              <w:rPr>
                <w:rFonts w:cs="Arial"/>
                <w:b/>
                <w:sz w:val="18"/>
                <w:szCs w:val="18"/>
              </w:rPr>
              <w:t>Uwaga nieuwzględniona</w:t>
            </w:r>
          </w:p>
          <w:p w14:paraId="0EC0CD52" w14:textId="34032C87" w:rsidR="0019385E" w:rsidRPr="0019385E" w:rsidRDefault="0019385E">
            <w:pPr>
              <w:rPr>
                <w:rFonts w:cs="Arial"/>
                <w:sz w:val="18"/>
                <w:szCs w:val="18"/>
              </w:rPr>
            </w:pPr>
            <w:r w:rsidRPr="0019385E">
              <w:rPr>
                <w:rFonts w:cs="Arial"/>
                <w:sz w:val="18"/>
                <w:szCs w:val="18"/>
              </w:rPr>
              <w:t>§ 5a ust. 3 nowelizowanego rozporządzenia stanowi wyjątek od § 5a ust. 2, dlatego niecelowe jest przenoszenie tego przepisu do ust. 1. Zgodnie z § 23 ust. 3 Zasad techniki prawodawczej jeżeli od któregoś z elementów przepisu szczegółowego przewiduje się wyjątki lub któryś z elementów tego przepisu wymaga uściślenia, przepis formułujący wyjątki lub uściślenia zamieszcza się bezpośrednio po danym przepisie szczegółowym.</w:t>
            </w:r>
          </w:p>
        </w:tc>
      </w:tr>
      <w:tr w:rsidR="0019385E" w14:paraId="6468D6BA" w14:textId="77777777" w:rsidTr="00DF595C">
        <w:tc>
          <w:tcPr>
            <w:tcW w:w="559" w:type="dxa"/>
          </w:tcPr>
          <w:p w14:paraId="132C3697" w14:textId="6A759A94" w:rsidR="0019385E" w:rsidRDefault="0019385E">
            <w:pPr>
              <w:jc w:val="center"/>
              <w:rPr>
                <w:rFonts w:cs="Arial"/>
                <w:sz w:val="18"/>
                <w:szCs w:val="18"/>
              </w:rPr>
            </w:pPr>
            <w:r>
              <w:rPr>
                <w:rFonts w:cs="Arial"/>
                <w:sz w:val="18"/>
                <w:szCs w:val="18"/>
              </w:rPr>
              <w:t xml:space="preserve">7. </w:t>
            </w:r>
          </w:p>
        </w:tc>
        <w:tc>
          <w:tcPr>
            <w:tcW w:w="1563" w:type="dxa"/>
          </w:tcPr>
          <w:p w14:paraId="2236EBF7" w14:textId="4A198A37" w:rsidR="0019385E" w:rsidRPr="00B426DB" w:rsidRDefault="00DB7758">
            <w:pPr>
              <w:jc w:val="center"/>
              <w:rPr>
                <w:rFonts w:cs="Arial"/>
                <w:sz w:val="18"/>
                <w:szCs w:val="18"/>
              </w:rPr>
            </w:pPr>
            <w:r w:rsidRPr="00DB7758">
              <w:rPr>
                <w:rFonts w:cs="Arial"/>
                <w:sz w:val="18"/>
                <w:szCs w:val="18"/>
              </w:rPr>
              <w:t>§ 1 pkt 8 lit. f</w:t>
            </w:r>
          </w:p>
        </w:tc>
        <w:tc>
          <w:tcPr>
            <w:tcW w:w="1617" w:type="dxa"/>
          </w:tcPr>
          <w:p w14:paraId="3007238B" w14:textId="02289079" w:rsidR="0019385E" w:rsidRPr="00B426DB" w:rsidRDefault="00DB7758">
            <w:pPr>
              <w:jc w:val="center"/>
              <w:rPr>
                <w:rFonts w:cs="Arial"/>
                <w:sz w:val="18"/>
                <w:szCs w:val="18"/>
              </w:rPr>
            </w:pPr>
            <w:r>
              <w:rPr>
                <w:rFonts w:cs="Arial"/>
                <w:sz w:val="18"/>
                <w:szCs w:val="18"/>
              </w:rPr>
              <w:t>RCL</w:t>
            </w:r>
          </w:p>
        </w:tc>
        <w:tc>
          <w:tcPr>
            <w:tcW w:w="5187" w:type="dxa"/>
          </w:tcPr>
          <w:p w14:paraId="1CEB69E9" w14:textId="14A153BE" w:rsidR="0019385E" w:rsidRPr="00B426DB" w:rsidRDefault="0019385E">
            <w:pPr>
              <w:rPr>
                <w:rFonts w:cs="Arial"/>
                <w:sz w:val="18"/>
                <w:szCs w:val="18"/>
              </w:rPr>
            </w:pPr>
            <w:r w:rsidRPr="0019385E">
              <w:rPr>
                <w:rFonts w:cs="Arial"/>
                <w:sz w:val="18"/>
                <w:szCs w:val="18"/>
              </w:rPr>
              <w:t>Zgodnie z</w:t>
            </w:r>
            <w:r>
              <w:rPr>
                <w:rFonts w:cs="Arial"/>
                <w:sz w:val="18"/>
                <w:szCs w:val="18"/>
              </w:rPr>
              <w:t xml:space="preserve"> </w:t>
            </w:r>
            <w:r w:rsidRPr="0019385E">
              <w:rPr>
                <w:rFonts w:cs="Arial"/>
                <w:sz w:val="18"/>
                <w:szCs w:val="18"/>
              </w:rPr>
              <w:t>przepisem</w:t>
            </w:r>
            <w:r>
              <w:rPr>
                <w:rFonts w:cs="Arial"/>
                <w:sz w:val="18"/>
                <w:szCs w:val="18"/>
              </w:rPr>
              <w:t xml:space="preserve"> </w:t>
            </w:r>
            <w:r w:rsidRPr="0019385E">
              <w:rPr>
                <w:rFonts w:cs="Arial"/>
                <w:sz w:val="18"/>
                <w:szCs w:val="18"/>
              </w:rPr>
              <w:t>§</w:t>
            </w:r>
            <w:r>
              <w:rPr>
                <w:rFonts w:cs="Arial"/>
                <w:sz w:val="18"/>
                <w:szCs w:val="18"/>
              </w:rPr>
              <w:t xml:space="preserve"> </w:t>
            </w:r>
            <w:r w:rsidRPr="0019385E">
              <w:rPr>
                <w:rFonts w:cs="Arial"/>
                <w:sz w:val="18"/>
                <w:szCs w:val="18"/>
              </w:rPr>
              <w:t>1</w:t>
            </w:r>
            <w:r>
              <w:rPr>
                <w:rFonts w:cs="Arial"/>
                <w:sz w:val="18"/>
                <w:szCs w:val="18"/>
              </w:rPr>
              <w:t xml:space="preserve"> </w:t>
            </w:r>
            <w:r w:rsidRPr="0019385E">
              <w:rPr>
                <w:rFonts w:cs="Arial"/>
                <w:sz w:val="18"/>
                <w:szCs w:val="18"/>
              </w:rPr>
              <w:t>pk</w:t>
            </w:r>
            <w:r>
              <w:rPr>
                <w:rFonts w:cs="Arial"/>
                <w:sz w:val="18"/>
                <w:szCs w:val="18"/>
              </w:rPr>
              <w:t xml:space="preserve">t </w:t>
            </w:r>
            <w:r w:rsidRPr="0019385E">
              <w:rPr>
                <w:rFonts w:cs="Arial"/>
                <w:sz w:val="18"/>
                <w:szCs w:val="18"/>
              </w:rPr>
              <w:t>8</w:t>
            </w:r>
            <w:r>
              <w:rPr>
                <w:rFonts w:cs="Arial"/>
                <w:sz w:val="18"/>
                <w:szCs w:val="18"/>
              </w:rPr>
              <w:t xml:space="preserve"> </w:t>
            </w:r>
            <w:r w:rsidRPr="0019385E">
              <w:rPr>
                <w:rFonts w:cs="Arial"/>
                <w:sz w:val="18"/>
                <w:szCs w:val="18"/>
              </w:rPr>
              <w:t>lit.</w:t>
            </w:r>
            <w:r>
              <w:rPr>
                <w:rFonts w:cs="Arial"/>
                <w:sz w:val="18"/>
                <w:szCs w:val="18"/>
              </w:rPr>
              <w:t xml:space="preserve"> </w:t>
            </w:r>
            <w:r w:rsidRPr="0019385E">
              <w:rPr>
                <w:rFonts w:cs="Arial"/>
                <w:sz w:val="18"/>
                <w:szCs w:val="18"/>
              </w:rPr>
              <w:t>f</w:t>
            </w:r>
            <w:r>
              <w:rPr>
                <w:rFonts w:cs="Arial"/>
                <w:sz w:val="18"/>
                <w:szCs w:val="18"/>
              </w:rPr>
              <w:t xml:space="preserve"> </w:t>
            </w:r>
            <w:r w:rsidRPr="0019385E">
              <w:rPr>
                <w:rFonts w:cs="Arial"/>
                <w:sz w:val="18"/>
                <w:szCs w:val="18"/>
              </w:rPr>
              <w:t>projektu, dotyczącym</w:t>
            </w:r>
            <w:r w:rsidR="00DB7758">
              <w:rPr>
                <w:rFonts w:cs="Arial"/>
                <w:sz w:val="18"/>
                <w:szCs w:val="18"/>
              </w:rPr>
              <w:t xml:space="preserve"> </w:t>
            </w:r>
            <w:r w:rsidRPr="0019385E">
              <w:rPr>
                <w:rFonts w:cs="Arial"/>
                <w:sz w:val="18"/>
                <w:szCs w:val="18"/>
              </w:rPr>
              <w:t>przepisu §   7   ust. 4a, osoba</w:t>
            </w:r>
            <w:r w:rsidR="00DB7758">
              <w:rPr>
                <w:rFonts w:cs="Arial"/>
                <w:sz w:val="18"/>
                <w:szCs w:val="18"/>
              </w:rPr>
              <w:t xml:space="preserve"> </w:t>
            </w:r>
            <w:r w:rsidRPr="0019385E">
              <w:rPr>
                <w:rFonts w:cs="Arial"/>
                <w:sz w:val="18"/>
                <w:szCs w:val="18"/>
              </w:rPr>
              <w:t>biorąca</w:t>
            </w:r>
            <w:r w:rsidR="00DB7758">
              <w:rPr>
                <w:rFonts w:cs="Arial"/>
                <w:sz w:val="18"/>
                <w:szCs w:val="18"/>
              </w:rPr>
              <w:t xml:space="preserve"> </w:t>
            </w:r>
            <w:r w:rsidRPr="0019385E">
              <w:rPr>
                <w:rFonts w:cs="Arial"/>
                <w:sz w:val="18"/>
                <w:szCs w:val="18"/>
              </w:rPr>
              <w:t>udział</w:t>
            </w:r>
            <w:r w:rsidR="00DB7758">
              <w:rPr>
                <w:rFonts w:cs="Arial"/>
                <w:sz w:val="18"/>
                <w:szCs w:val="18"/>
              </w:rPr>
              <w:t xml:space="preserve"> </w:t>
            </w:r>
            <w:r w:rsidRPr="0019385E">
              <w:rPr>
                <w:rFonts w:cs="Arial"/>
                <w:sz w:val="18"/>
                <w:szCs w:val="18"/>
              </w:rPr>
              <w:t>w opracowaniu lub sprawdzeniu  danej</w:t>
            </w:r>
            <w:r w:rsidR="00DB7758">
              <w:rPr>
                <w:rFonts w:cs="Arial"/>
                <w:sz w:val="18"/>
                <w:szCs w:val="18"/>
              </w:rPr>
              <w:t xml:space="preserve"> </w:t>
            </w:r>
            <w:r w:rsidRPr="0019385E">
              <w:rPr>
                <w:rFonts w:cs="Arial"/>
                <w:sz w:val="18"/>
                <w:szCs w:val="18"/>
              </w:rPr>
              <w:t>części</w:t>
            </w:r>
            <w:r w:rsidR="00DB7758">
              <w:rPr>
                <w:rFonts w:cs="Arial"/>
                <w:sz w:val="18"/>
                <w:szCs w:val="18"/>
              </w:rPr>
              <w:t xml:space="preserve"> </w:t>
            </w:r>
            <w:r w:rsidRPr="0019385E">
              <w:rPr>
                <w:rFonts w:cs="Arial"/>
                <w:sz w:val="18"/>
                <w:szCs w:val="18"/>
              </w:rPr>
              <w:t>projektu w  postaci</w:t>
            </w:r>
            <w:r w:rsidR="00DB7758">
              <w:rPr>
                <w:rFonts w:cs="Arial"/>
                <w:sz w:val="18"/>
                <w:szCs w:val="18"/>
              </w:rPr>
              <w:t xml:space="preserve"> </w:t>
            </w:r>
            <w:r w:rsidRPr="0019385E">
              <w:rPr>
                <w:rFonts w:cs="Arial"/>
                <w:sz w:val="18"/>
                <w:szCs w:val="18"/>
              </w:rPr>
              <w:t>elektronicznej w zakresie objętym   plikiem komputerowym, opatruje ten   plik kwalifikowanym podpisem elektronicznym,   podpisem   osobistym</w:t>
            </w:r>
            <w:r w:rsidR="00DB7758">
              <w:rPr>
                <w:rFonts w:cs="Arial"/>
                <w:sz w:val="18"/>
                <w:szCs w:val="18"/>
              </w:rPr>
              <w:t xml:space="preserve"> </w:t>
            </w:r>
            <w:r w:rsidRPr="0019385E">
              <w:rPr>
                <w:rFonts w:cs="Arial"/>
                <w:sz w:val="18"/>
                <w:szCs w:val="18"/>
              </w:rPr>
              <w:t>lub podpisem</w:t>
            </w:r>
            <w:r w:rsidR="00DB7758">
              <w:rPr>
                <w:rFonts w:cs="Arial"/>
                <w:sz w:val="18"/>
                <w:szCs w:val="18"/>
              </w:rPr>
              <w:t xml:space="preserve"> </w:t>
            </w:r>
            <w:r w:rsidRPr="0019385E">
              <w:rPr>
                <w:rFonts w:cs="Arial"/>
                <w:sz w:val="18"/>
                <w:szCs w:val="18"/>
              </w:rPr>
              <w:t>zaufanym. Jeżeli</w:t>
            </w:r>
            <w:r w:rsidR="00DB7758">
              <w:rPr>
                <w:rFonts w:cs="Arial"/>
                <w:sz w:val="18"/>
                <w:szCs w:val="18"/>
              </w:rPr>
              <w:t xml:space="preserve"> </w:t>
            </w:r>
            <w:r w:rsidRPr="0019385E">
              <w:rPr>
                <w:rFonts w:cs="Arial"/>
                <w:sz w:val="18"/>
                <w:szCs w:val="18"/>
              </w:rPr>
              <w:t>intencją</w:t>
            </w:r>
            <w:r w:rsidR="00DB7758">
              <w:rPr>
                <w:rFonts w:cs="Arial"/>
                <w:sz w:val="18"/>
                <w:szCs w:val="18"/>
              </w:rPr>
              <w:t xml:space="preserve"> </w:t>
            </w:r>
            <w:r w:rsidRPr="0019385E">
              <w:rPr>
                <w:rFonts w:cs="Arial"/>
                <w:sz w:val="18"/>
                <w:szCs w:val="18"/>
              </w:rPr>
              <w:t>projektodawcy  jest aby plik został</w:t>
            </w:r>
            <w:r w:rsidR="00DB7758">
              <w:rPr>
                <w:rFonts w:cs="Arial"/>
                <w:sz w:val="18"/>
                <w:szCs w:val="18"/>
              </w:rPr>
              <w:t xml:space="preserve"> </w:t>
            </w:r>
            <w:r w:rsidRPr="0019385E">
              <w:rPr>
                <w:rFonts w:cs="Arial"/>
                <w:sz w:val="18"/>
                <w:szCs w:val="18"/>
              </w:rPr>
              <w:t>opatrzony jednym  ze wskazanych w tym przepisie podpisów, wyraz „lub”</w:t>
            </w:r>
            <w:r w:rsidR="00DB7758">
              <w:rPr>
                <w:rFonts w:cs="Arial"/>
                <w:sz w:val="18"/>
                <w:szCs w:val="18"/>
              </w:rPr>
              <w:t xml:space="preserve"> </w:t>
            </w:r>
            <w:r w:rsidRPr="0019385E">
              <w:rPr>
                <w:rFonts w:cs="Arial"/>
                <w:sz w:val="18"/>
                <w:szCs w:val="18"/>
              </w:rPr>
              <w:t>należy</w:t>
            </w:r>
            <w:r w:rsidR="00DB7758">
              <w:rPr>
                <w:rFonts w:cs="Arial"/>
                <w:sz w:val="18"/>
                <w:szCs w:val="18"/>
              </w:rPr>
              <w:t xml:space="preserve"> </w:t>
            </w:r>
            <w:r w:rsidRPr="0019385E">
              <w:rPr>
                <w:rFonts w:cs="Arial"/>
                <w:sz w:val="18"/>
                <w:szCs w:val="18"/>
              </w:rPr>
              <w:t>zastąpić wyrazem „albo”</w:t>
            </w:r>
          </w:p>
        </w:tc>
        <w:tc>
          <w:tcPr>
            <w:tcW w:w="4961" w:type="dxa"/>
          </w:tcPr>
          <w:p w14:paraId="0E4ABE07" w14:textId="1C43AE4F" w:rsidR="0019385E" w:rsidRPr="008012A5" w:rsidRDefault="00DB7758">
            <w:pPr>
              <w:rPr>
                <w:rFonts w:cs="Arial"/>
                <w:b/>
                <w:sz w:val="18"/>
                <w:szCs w:val="18"/>
              </w:rPr>
            </w:pPr>
            <w:r>
              <w:rPr>
                <w:rFonts w:cs="Arial"/>
                <w:b/>
                <w:sz w:val="18"/>
                <w:szCs w:val="18"/>
              </w:rPr>
              <w:t>Uwaga uwzględniona</w:t>
            </w:r>
          </w:p>
        </w:tc>
      </w:tr>
      <w:tr w:rsidR="0019385E" w14:paraId="3A80401A" w14:textId="77777777" w:rsidTr="00DF595C">
        <w:tc>
          <w:tcPr>
            <w:tcW w:w="559" w:type="dxa"/>
          </w:tcPr>
          <w:p w14:paraId="613DACBD" w14:textId="7BE376B9" w:rsidR="0019385E" w:rsidRDefault="00047FE0">
            <w:pPr>
              <w:jc w:val="center"/>
              <w:rPr>
                <w:rFonts w:cs="Arial"/>
                <w:sz w:val="18"/>
                <w:szCs w:val="18"/>
              </w:rPr>
            </w:pPr>
            <w:r>
              <w:rPr>
                <w:rFonts w:cs="Arial"/>
                <w:sz w:val="18"/>
                <w:szCs w:val="18"/>
              </w:rPr>
              <w:t>8.</w:t>
            </w:r>
          </w:p>
        </w:tc>
        <w:tc>
          <w:tcPr>
            <w:tcW w:w="1563" w:type="dxa"/>
          </w:tcPr>
          <w:p w14:paraId="1618C20D" w14:textId="4153FA52" w:rsidR="0019385E" w:rsidRPr="00B426DB" w:rsidRDefault="00047FE0">
            <w:pPr>
              <w:jc w:val="center"/>
              <w:rPr>
                <w:rFonts w:cs="Arial"/>
                <w:sz w:val="18"/>
                <w:szCs w:val="18"/>
              </w:rPr>
            </w:pPr>
            <w:r>
              <w:rPr>
                <w:rFonts w:cs="Arial"/>
                <w:sz w:val="18"/>
                <w:szCs w:val="18"/>
              </w:rPr>
              <w:t>Załącznik</w:t>
            </w:r>
          </w:p>
        </w:tc>
        <w:tc>
          <w:tcPr>
            <w:tcW w:w="1617" w:type="dxa"/>
          </w:tcPr>
          <w:p w14:paraId="4ED93C12" w14:textId="475AEB9F" w:rsidR="0019385E" w:rsidRPr="00B426DB" w:rsidRDefault="00047FE0">
            <w:pPr>
              <w:jc w:val="center"/>
              <w:rPr>
                <w:rFonts w:cs="Arial"/>
                <w:sz w:val="18"/>
                <w:szCs w:val="18"/>
              </w:rPr>
            </w:pPr>
            <w:r>
              <w:rPr>
                <w:rFonts w:cs="Arial"/>
                <w:sz w:val="18"/>
                <w:szCs w:val="18"/>
              </w:rPr>
              <w:t>MSWiA</w:t>
            </w:r>
          </w:p>
        </w:tc>
        <w:tc>
          <w:tcPr>
            <w:tcW w:w="5187" w:type="dxa"/>
          </w:tcPr>
          <w:p w14:paraId="47124615" w14:textId="77777777" w:rsidR="00047FE0" w:rsidRPr="00047FE0" w:rsidRDefault="00047FE0" w:rsidP="00047FE0">
            <w:pPr>
              <w:rPr>
                <w:rFonts w:cs="Arial"/>
                <w:sz w:val="18"/>
                <w:szCs w:val="18"/>
              </w:rPr>
            </w:pPr>
            <w:r w:rsidRPr="00047FE0">
              <w:rPr>
                <w:rFonts w:cs="Arial"/>
                <w:sz w:val="18"/>
                <w:szCs w:val="18"/>
              </w:rPr>
              <w:t>1) w załączniku do projektu rozporządzenia „Sposób oznaczania nazw plików komputerowych projektu budowlanego w postaci elektronicznej” w poz. 4 w kolumnie „Elementy projektu budowlanego” po wyrazach „o których mowa w art. 33 ust. 2 pkt 1 ustawy” proponuję dodać wyrazy „z wyłączeniem uzgodnień pod względem zgodności z wymaganiami ochrony przeciwpożarowej”,</w:t>
            </w:r>
          </w:p>
          <w:p w14:paraId="2317629B" w14:textId="77777777" w:rsidR="00047FE0" w:rsidRPr="00047FE0" w:rsidRDefault="00047FE0" w:rsidP="00047FE0">
            <w:pPr>
              <w:rPr>
                <w:rFonts w:cs="Arial"/>
                <w:sz w:val="18"/>
                <w:szCs w:val="18"/>
              </w:rPr>
            </w:pPr>
            <w:r w:rsidRPr="00047FE0">
              <w:rPr>
                <w:rFonts w:cs="Arial"/>
                <w:sz w:val="18"/>
                <w:szCs w:val="18"/>
              </w:rPr>
              <w:t>2) w tym samym załączniku w tabeli proponuję wprowadzenie dodatkowej pozycji</w:t>
            </w:r>
          </w:p>
          <w:p w14:paraId="532E9904" w14:textId="77777777" w:rsidR="00047FE0" w:rsidRPr="00047FE0" w:rsidRDefault="00047FE0" w:rsidP="00047FE0">
            <w:pPr>
              <w:rPr>
                <w:rFonts w:cs="Arial"/>
                <w:sz w:val="18"/>
                <w:szCs w:val="18"/>
              </w:rPr>
            </w:pPr>
            <w:r w:rsidRPr="00047FE0">
              <w:rPr>
                <w:rFonts w:cs="Arial"/>
                <w:sz w:val="18"/>
                <w:szCs w:val="18"/>
              </w:rPr>
              <w:t>nr 9 w następującym brzmieniu:</w:t>
            </w:r>
          </w:p>
          <w:p w14:paraId="3DB11DF2" w14:textId="77777777" w:rsidR="00047FE0" w:rsidRPr="00047FE0" w:rsidRDefault="00047FE0" w:rsidP="00047FE0">
            <w:pPr>
              <w:ind w:left="708"/>
              <w:rPr>
                <w:rFonts w:cs="Arial"/>
                <w:sz w:val="18"/>
                <w:szCs w:val="18"/>
              </w:rPr>
            </w:pPr>
            <w:r w:rsidRPr="00047FE0">
              <w:rPr>
                <w:rFonts w:cs="Arial"/>
                <w:sz w:val="18"/>
                <w:szCs w:val="18"/>
              </w:rPr>
              <w:t>Poz.</w:t>
            </w:r>
            <w:r w:rsidRPr="00047FE0">
              <w:rPr>
                <w:rFonts w:cs="Arial"/>
                <w:sz w:val="18"/>
                <w:szCs w:val="18"/>
              </w:rPr>
              <w:tab/>
              <w:t>Element projektu budowlanego:</w:t>
            </w:r>
            <w:r w:rsidRPr="00047FE0">
              <w:rPr>
                <w:rFonts w:cs="Arial"/>
                <w:sz w:val="18"/>
                <w:szCs w:val="18"/>
              </w:rPr>
              <w:tab/>
              <w:t>Nazwa pliku w przypadku zapisu*:</w:t>
            </w:r>
          </w:p>
          <w:p w14:paraId="4ED6B18B" w14:textId="77777777" w:rsidR="00047FE0" w:rsidRPr="00047FE0" w:rsidRDefault="00047FE0" w:rsidP="00047FE0">
            <w:pPr>
              <w:rPr>
                <w:rFonts w:cs="Arial"/>
                <w:sz w:val="18"/>
                <w:szCs w:val="18"/>
              </w:rPr>
            </w:pPr>
            <w:r w:rsidRPr="00047FE0">
              <w:rPr>
                <w:rFonts w:cs="Arial"/>
                <w:sz w:val="18"/>
                <w:szCs w:val="18"/>
              </w:rPr>
              <w:tab/>
            </w:r>
            <w:r w:rsidRPr="00047FE0">
              <w:rPr>
                <w:rFonts w:cs="Arial"/>
                <w:sz w:val="18"/>
                <w:szCs w:val="18"/>
              </w:rPr>
              <w:tab/>
              <w:t>w jednym pliku</w:t>
            </w:r>
            <w:r w:rsidRPr="00047FE0">
              <w:rPr>
                <w:rFonts w:cs="Arial"/>
                <w:sz w:val="18"/>
                <w:szCs w:val="18"/>
              </w:rPr>
              <w:tab/>
              <w:t>w więcej niż jednym pliku</w:t>
            </w:r>
          </w:p>
          <w:p w14:paraId="0E3DB436" w14:textId="77777777" w:rsidR="00047FE0" w:rsidRDefault="00047FE0" w:rsidP="00047FE0">
            <w:pPr>
              <w:ind w:left="708"/>
              <w:rPr>
                <w:rFonts w:cs="Arial"/>
                <w:sz w:val="18"/>
                <w:szCs w:val="18"/>
              </w:rPr>
            </w:pPr>
            <w:r w:rsidRPr="00047FE0">
              <w:rPr>
                <w:rFonts w:cs="Arial"/>
                <w:sz w:val="18"/>
                <w:szCs w:val="18"/>
              </w:rPr>
              <w:lastRenderedPageBreak/>
              <w:t>9.</w:t>
            </w:r>
            <w:r w:rsidRPr="00047FE0">
              <w:rPr>
                <w:rFonts w:cs="Arial"/>
                <w:sz w:val="18"/>
                <w:szCs w:val="18"/>
              </w:rPr>
              <w:tab/>
              <w:t>uzgodnienie pod względem zgodności z wymaganiami ochrony przeciwpożarowej</w:t>
            </w:r>
            <w:r w:rsidRPr="00047FE0">
              <w:rPr>
                <w:rFonts w:cs="Arial"/>
                <w:sz w:val="18"/>
                <w:szCs w:val="18"/>
              </w:rPr>
              <w:tab/>
            </w:r>
          </w:p>
          <w:p w14:paraId="1D65F92A" w14:textId="65C33E66" w:rsidR="00047FE0" w:rsidRPr="00047FE0" w:rsidRDefault="00047FE0" w:rsidP="00047FE0">
            <w:pPr>
              <w:ind w:left="708"/>
              <w:rPr>
                <w:rFonts w:cs="Arial"/>
                <w:sz w:val="18"/>
                <w:szCs w:val="18"/>
              </w:rPr>
            </w:pPr>
            <w:proofErr w:type="spellStart"/>
            <w:r w:rsidRPr="00047FE0">
              <w:rPr>
                <w:rFonts w:cs="Arial"/>
                <w:sz w:val="18"/>
                <w:szCs w:val="18"/>
              </w:rPr>
              <w:t>ZL_ppoz_z</w:t>
            </w:r>
            <w:proofErr w:type="spellEnd"/>
            <w:r w:rsidRPr="00047FE0">
              <w:rPr>
                <w:rFonts w:cs="Arial"/>
                <w:sz w:val="18"/>
                <w:szCs w:val="18"/>
              </w:rPr>
              <w:tab/>
            </w:r>
            <w:proofErr w:type="spellStart"/>
            <w:r w:rsidRPr="00047FE0">
              <w:rPr>
                <w:rFonts w:cs="Arial"/>
                <w:sz w:val="18"/>
                <w:szCs w:val="18"/>
              </w:rPr>
              <w:t>ZL_ppoz_z_x</w:t>
            </w:r>
            <w:proofErr w:type="spellEnd"/>
          </w:p>
          <w:p w14:paraId="6C1487AA" w14:textId="77777777" w:rsidR="00047FE0" w:rsidRPr="00047FE0" w:rsidRDefault="00047FE0" w:rsidP="00047FE0">
            <w:pPr>
              <w:rPr>
                <w:rFonts w:cs="Arial"/>
                <w:sz w:val="18"/>
                <w:szCs w:val="18"/>
              </w:rPr>
            </w:pPr>
          </w:p>
          <w:p w14:paraId="7EE26616" w14:textId="6AA56291" w:rsidR="0019385E" w:rsidRPr="00B426DB" w:rsidRDefault="00047FE0" w:rsidP="00047FE0">
            <w:pPr>
              <w:rPr>
                <w:rFonts w:cs="Arial"/>
                <w:sz w:val="18"/>
                <w:szCs w:val="18"/>
              </w:rPr>
            </w:pPr>
            <w:r w:rsidRPr="00047FE0">
              <w:rPr>
                <w:rFonts w:cs="Arial"/>
                <w:sz w:val="18"/>
                <w:szCs w:val="18"/>
              </w:rPr>
              <w:t>Powyższa propozycja ma na celu uwzględnienie w sposobie oznaczania nazw plików komputerowych projektu budowlanego w postaci elektronicznej formy oznaczenia dla uzgodnienia projektu (PZT, PAB, PT) pod względem zgodności z wymaganiami ochrony przeciwpożarowej. Uzgodnienia pod względem zgodności z wymaganiami ochrony przeciwpożarowej sporządzone w wersji elektronicznej należy wyodrębnić z dokumentów znajdujących się pod poz. 4, gdyż na ich autentyczność wskazuje podpis rzeczoznawcy do spraw zabezpieczeń przeciwpożarowych. Natomiast w zaproponowanym przez projektodawcę rozwiązaniu plik będzie podpisywany przez projektanta, co powoduje, że nie będzie możliwości weryfikacji podpisu rzeczoznawcy. Uwzględnienie powyższej propozycji zapewni usprawnienie procesu budowlanego.</w:t>
            </w:r>
          </w:p>
        </w:tc>
        <w:tc>
          <w:tcPr>
            <w:tcW w:w="4961" w:type="dxa"/>
          </w:tcPr>
          <w:p w14:paraId="7AF3BF59" w14:textId="77777777" w:rsidR="0019385E" w:rsidRDefault="00047FE0">
            <w:pPr>
              <w:rPr>
                <w:rFonts w:cs="Arial"/>
                <w:b/>
                <w:sz w:val="18"/>
                <w:szCs w:val="18"/>
              </w:rPr>
            </w:pPr>
            <w:r>
              <w:rPr>
                <w:rFonts w:cs="Arial"/>
                <w:b/>
                <w:sz w:val="18"/>
                <w:szCs w:val="18"/>
              </w:rPr>
              <w:lastRenderedPageBreak/>
              <w:t>Uwaga nieuwzględniona</w:t>
            </w:r>
          </w:p>
          <w:p w14:paraId="1C907B87" w14:textId="1C5F4887" w:rsidR="00047FE0" w:rsidRPr="00047FE0" w:rsidRDefault="00047FE0" w:rsidP="00047FE0">
            <w:pPr>
              <w:rPr>
                <w:rFonts w:cs="Arial"/>
                <w:sz w:val="18"/>
                <w:szCs w:val="18"/>
              </w:rPr>
            </w:pPr>
            <w:r w:rsidRPr="00047FE0">
              <w:rPr>
                <w:rFonts w:cs="Arial"/>
                <w:sz w:val="18"/>
                <w:szCs w:val="18"/>
              </w:rPr>
              <w:t>U</w:t>
            </w:r>
            <w:r w:rsidRPr="00047FE0">
              <w:rPr>
                <w:rFonts w:cs="Arial"/>
                <w:sz w:val="18"/>
                <w:szCs w:val="18"/>
              </w:rPr>
              <w:t>wag</w:t>
            </w:r>
            <w:r>
              <w:rPr>
                <w:rFonts w:cs="Arial"/>
                <w:sz w:val="18"/>
                <w:szCs w:val="18"/>
              </w:rPr>
              <w:t xml:space="preserve">i </w:t>
            </w:r>
            <w:r w:rsidRPr="00047FE0">
              <w:rPr>
                <w:rFonts w:cs="Arial"/>
                <w:sz w:val="18"/>
                <w:szCs w:val="18"/>
              </w:rPr>
              <w:t xml:space="preserve">sprowadzają się do uzupełnienia nowelizowanego rozporządzenia o kwestie uzgodnień pod względem zgodności z wymaganiami ochrony przeciwpożarowej. Jednakże rozporządzenie nie może tych spraw regulować. </w:t>
            </w:r>
          </w:p>
          <w:p w14:paraId="6DDF9DE4" w14:textId="77777777" w:rsidR="00047FE0" w:rsidRPr="00047FE0" w:rsidRDefault="00047FE0" w:rsidP="00047FE0">
            <w:pPr>
              <w:rPr>
                <w:rFonts w:cs="Arial"/>
                <w:sz w:val="18"/>
                <w:szCs w:val="18"/>
              </w:rPr>
            </w:pPr>
            <w:r w:rsidRPr="00047FE0">
              <w:rPr>
                <w:rFonts w:cs="Arial"/>
                <w:sz w:val="18"/>
                <w:szCs w:val="18"/>
              </w:rPr>
              <w:t xml:space="preserve">Rozporządzenie wykonuje przepisy ustawy – Prawo budowlane, które nie wskazują na dołączenie osobnego dokumentu w postaci uzgodnień ppoż. Uzgodnienia takie są zresztą przedmiotem odrębnych przepisów i póki co nie ma w nich mowy o elektronicznym uzgadnianiu projektu budowlanego w postaci elektronicznej. </w:t>
            </w:r>
          </w:p>
          <w:p w14:paraId="4E735B3E" w14:textId="36B92858" w:rsidR="00047FE0" w:rsidRPr="008012A5" w:rsidRDefault="00047FE0" w:rsidP="00047FE0">
            <w:pPr>
              <w:rPr>
                <w:rFonts w:cs="Arial"/>
                <w:b/>
                <w:sz w:val="18"/>
                <w:szCs w:val="18"/>
              </w:rPr>
            </w:pPr>
            <w:r w:rsidRPr="00047FE0">
              <w:rPr>
                <w:rFonts w:cs="Arial"/>
                <w:sz w:val="18"/>
                <w:szCs w:val="18"/>
              </w:rPr>
              <w:t xml:space="preserve">Jednocześnie informuję, że w GUNB trwają obecnie uzgodnienia międzyresortowe w sprawie projektu ustawy o </w:t>
            </w:r>
            <w:r w:rsidRPr="00047FE0">
              <w:rPr>
                <w:rFonts w:cs="Arial"/>
                <w:sz w:val="18"/>
                <w:szCs w:val="18"/>
              </w:rPr>
              <w:lastRenderedPageBreak/>
              <w:t>zmianie ustawy – Prawo budowlane oraz ustawy o samorządach zawodowych architektów oraz inżynierów budownictwa. W ramach tych uzgodnień KG PSP i MSWiA zgłosili poprawki poprzez dodanie zmian ustawy z dnia 24 sierpnia 1991 r. o ochronie przeciwpożarowej (Dz. U. z 2021 r. poz. 869). Zmiany te mają na celu uregulowanie elektronicznego uzgadniania projektów budowlanych w postaci elektronicznej.</w:t>
            </w:r>
          </w:p>
        </w:tc>
      </w:tr>
    </w:tbl>
    <w:p w14:paraId="66023BBE" w14:textId="77777777" w:rsidR="00B363EE" w:rsidRPr="00E14EF5" w:rsidRDefault="00B363EE">
      <w:pPr>
        <w:rPr>
          <w:sz w:val="20"/>
          <w:szCs w:val="20"/>
        </w:rPr>
      </w:pPr>
      <w:bookmarkStart w:id="0" w:name="_GoBack"/>
      <w:bookmarkEnd w:id="0"/>
    </w:p>
    <w:sectPr w:rsidR="00B363EE" w:rsidRPr="00E14EF5" w:rsidSect="007D7E3D">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B63F0" w14:textId="77777777" w:rsidR="00C7156A" w:rsidRDefault="00C7156A" w:rsidP="009D7CC8">
      <w:pPr>
        <w:spacing w:before="0"/>
      </w:pPr>
      <w:r>
        <w:separator/>
      </w:r>
    </w:p>
  </w:endnote>
  <w:endnote w:type="continuationSeparator" w:id="0">
    <w:p w14:paraId="6D7E4FA3" w14:textId="77777777" w:rsidR="00C7156A" w:rsidRDefault="00C7156A" w:rsidP="009D7C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BAD9FC" w14:textId="77777777" w:rsidR="00C7156A" w:rsidRDefault="00C7156A" w:rsidP="009D7CC8">
      <w:pPr>
        <w:spacing w:before="0"/>
      </w:pPr>
      <w:r>
        <w:separator/>
      </w:r>
    </w:p>
  </w:footnote>
  <w:footnote w:type="continuationSeparator" w:id="0">
    <w:p w14:paraId="610B1D2F" w14:textId="77777777" w:rsidR="00C7156A" w:rsidRDefault="00C7156A" w:rsidP="009D7CC8">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A79D0"/>
    <w:multiLevelType w:val="multilevel"/>
    <w:tmpl w:val="4F7A6790"/>
    <w:styleLink w:val="Styl1"/>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none"/>
      <w:lvlText w:val="-"/>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14FD6158"/>
    <w:multiLevelType w:val="multilevel"/>
    <w:tmpl w:val="F14CA8A6"/>
    <w:lvl w:ilvl="0">
      <w:start w:val="1"/>
      <w:numFmt w:val="upperRoman"/>
      <w:suff w:val="space"/>
      <w:lvlText w:val="%1."/>
      <w:lvlJc w:val="righ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3A562EB5"/>
    <w:multiLevelType w:val="hybridMultilevel"/>
    <w:tmpl w:val="98BCF9D4"/>
    <w:lvl w:ilvl="0" w:tplc="69F691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E0A22AD"/>
    <w:multiLevelType w:val="hybridMultilevel"/>
    <w:tmpl w:val="FB5A64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7B55BBB"/>
    <w:multiLevelType w:val="multilevel"/>
    <w:tmpl w:val="9B22E3C2"/>
    <w:lvl w:ilvl="0">
      <w:start w:val="1"/>
      <w:numFmt w:val="decimal"/>
      <w:pStyle w:val="Nagwek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85771F8"/>
    <w:multiLevelType w:val="hybridMultilevel"/>
    <w:tmpl w:val="286654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95E"/>
    <w:rsid w:val="00003596"/>
    <w:rsid w:val="00011D93"/>
    <w:rsid w:val="00047FE0"/>
    <w:rsid w:val="00096EFB"/>
    <w:rsid w:val="000A03AA"/>
    <w:rsid w:val="000B4C79"/>
    <w:rsid w:val="000B5D3B"/>
    <w:rsid w:val="000C7589"/>
    <w:rsid w:val="000E606D"/>
    <w:rsid w:val="00150836"/>
    <w:rsid w:val="00156AFE"/>
    <w:rsid w:val="001728C2"/>
    <w:rsid w:val="001854E1"/>
    <w:rsid w:val="0019385E"/>
    <w:rsid w:val="001B43E3"/>
    <w:rsid w:val="001C1C54"/>
    <w:rsid w:val="001F32F5"/>
    <w:rsid w:val="001F40FD"/>
    <w:rsid w:val="001F4290"/>
    <w:rsid w:val="002151D4"/>
    <w:rsid w:val="00226CBD"/>
    <w:rsid w:val="00241066"/>
    <w:rsid w:val="0025610A"/>
    <w:rsid w:val="00262B2C"/>
    <w:rsid w:val="00266D41"/>
    <w:rsid w:val="002B0BF3"/>
    <w:rsid w:val="002B6085"/>
    <w:rsid w:val="002B7FCA"/>
    <w:rsid w:val="00340BE0"/>
    <w:rsid w:val="003538A6"/>
    <w:rsid w:val="00360690"/>
    <w:rsid w:val="00360713"/>
    <w:rsid w:val="003A7DD0"/>
    <w:rsid w:val="003C3073"/>
    <w:rsid w:val="003C3125"/>
    <w:rsid w:val="003C7C03"/>
    <w:rsid w:val="003D2ACA"/>
    <w:rsid w:val="003D39DE"/>
    <w:rsid w:val="003E0788"/>
    <w:rsid w:val="00424AC5"/>
    <w:rsid w:val="00444C55"/>
    <w:rsid w:val="00470409"/>
    <w:rsid w:val="00471631"/>
    <w:rsid w:val="004748C6"/>
    <w:rsid w:val="0048728A"/>
    <w:rsid w:val="004A0227"/>
    <w:rsid w:val="004E580D"/>
    <w:rsid w:val="004F7438"/>
    <w:rsid w:val="00510514"/>
    <w:rsid w:val="0051076F"/>
    <w:rsid w:val="00531543"/>
    <w:rsid w:val="0056051B"/>
    <w:rsid w:val="005673F7"/>
    <w:rsid w:val="005D4BA2"/>
    <w:rsid w:val="005F24D7"/>
    <w:rsid w:val="00613CDA"/>
    <w:rsid w:val="00626B5D"/>
    <w:rsid w:val="00634B2E"/>
    <w:rsid w:val="0064797E"/>
    <w:rsid w:val="00656570"/>
    <w:rsid w:val="00670420"/>
    <w:rsid w:val="00671B93"/>
    <w:rsid w:val="00684A61"/>
    <w:rsid w:val="00684CDF"/>
    <w:rsid w:val="006961A5"/>
    <w:rsid w:val="006C18C7"/>
    <w:rsid w:val="006C6D56"/>
    <w:rsid w:val="006D3A11"/>
    <w:rsid w:val="006D7B42"/>
    <w:rsid w:val="0071194D"/>
    <w:rsid w:val="0071228F"/>
    <w:rsid w:val="007124B4"/>
    <w:rsid w:val="007159C3"/>
    <w:rsid w:val="00717C6F"/>
    <w:rsid w:val="007224FA"/>
    <w:rsid w:val="00741A84"/>
    <w:rsid w:val="007510FA"/>
    <w:rsid w:val="00757540"/>
    <w:rsid w:val="00771BB2"/>
    <w:rsid w:val="00796FB8"/>
    <w:rsid w:val="007A1B84"/>
    <w:rsid w:val="007C2ED7"/>
    <w:rsid w:val="007D7E3D"/>
    <w:rsid w:val="00800C85"/>
    <w:rsid w:val="008012A5"/>
    <w:rsid w:val="00801B06"/>
    <w:rsid w:val="008110B9"/>
    <w:rsid w:val="00821692"/>
    <w:rsid w:val="00826EE1"/>
    <w:rsid w:val="00854155"/>
    <w:rsid w:val="008656B5"/>
    <w:rsid w:val="008667D6"/>
    <w:rsid w:val="0088031E"/>
    <w:rsid w:val="008857FF"/>
    <w:rsid w:val="00891883"/>
    <w:rsid w:val="008B2AA0"/>
    <w:rsid w:val="008B489A"/>
    <w:rsid w:val="008E7F26"/>
    <w:rsid w:val="008F7302"/>
    <w:rsid w:val="0092581F"/>
    <w:rsid w:val="00955183"/>
    <w:rsid w:val="009649E8"/>
    <w:rsid w:val="009C67D8"/>
    <w:rsid w:val="009C7A5E"/>
    <w:rsid w:val="009D5F58"/>
    <w:rsid w:val="009D6604"/>
    <w:rsid w:val="009D7CC8"/>
    <w:rsid w:val="009F01E2"/>
    <w:rsid w:val="00A0748E"/>
    <w:rsid w:val="00A11371"/>
    <w:rsid w:val="00A22924"/>
    <w:rsid w:val="00A42099"/>
    <w:rsid w:val="00A5195E"/>
    <w:rsid w:val="00A57109"/>
    <w:rsid w:val="00A61245"/>
    <w:rsid w:val="00A622D3"/>
    <w:rsid w:val="00A83C31"/>
    <w:rsid w:val="00AC7F6C"/>
    <w:rsid w:val="00B12315"/>
    <w:rsid w:val="00B1697B"/>
    <w:rsid w:val="00B363EE"/>
    <w:rsid w:val="00B426DB"/>
    <w:rsid w:val="00B62EB2"/>
    <w:rsid w:val="00B74EEE"/>
    <w:rsid w:val="00B93D97"/>
    <w:rsid w:val="00BA2D07"/>
    <w:rsid w:val="00BB0C5C"/>
    <w:rsid w:val="00C12A34"/>
    <w:rsid w:val="00C7156A"/>
    <w:rsid w:val="00C76F7F"/>
    <w:rsid w:val="00C802A8"/>
    <w:rsid w:val="00CC2D6F"/>
    <w:rsid w:val="00CE12CD"/>
    <w:rsid w:val="00CE238E"/>
    <w:rsid w:val="00CE4BD9"/>
    <w:rsid w:val="00D01B9D"/>
    <w:rsid w:val="00D05A9F"/>
    <w:rsid w:val="00D115E2"/>
    <w:rsid w:val="00D14577"/>
    <w:rsid w:val="00DB7758"/>
    <w:rsid w:val="00DC3C92"/>
    <w:rsid w:val="00DC3D21"/>
    <w:rsid w:val="00DE1B21"/>
    <w:rsid w:val="00DE266E"/>
    <w:rsid w:val="00DF5675"/>
    <w:rsid w:val="00DF595C"/>
    <w:rsid w:val="00E14EF5"/>
    <w:rsid w:val="00E35889"/>
    <w:rsid w:val="00E46995"/>
    <w:rsid w:val="00E678DD"/>
    <w:rsid w:val="00E74F3F"/>
    <w:rsid w:val="00EA1DE7"/>
    <w:rsid w:val="00EA5C3C"/>
    <w:rsid w:val="00EB0AD5"/>
    <w:rsid w:val="00EB37F6"/>
    <w:rsid w:val="00ED4815"/>
    <w:rsid w:val="00EE5267"/>
    <w:rsid w:val="00EF0F77"/>
    <w:rsid w:val="00EF4B9B"/>
    <w:rsid w:val="00F14D70"/>
    <w:rsid w:val="00F401D9"/>
    <w:rsid w:val="00F428A4"/>
    <w:rsid w:val="00F5367B"/>
    <w:rsid w:val="00F66D7A"/>
    <w:rsid w:val="00F82849"/>
    <w:rsid w:val="00F913C5"/>
    <w:rsid w:val="00F94457"/>
    <w:rsid w:val="00FB4B1A"/>
    <w:rsid w:val="00FC366D"/>
    <w:rsid w:val="00FC50D6"/>
    <w:rsid w:val="00FD78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F7AE4"/>
  <w15:docId w15:val="{4725AA19-4D5B-4ED6-9642-EADE4C198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11371"/>
    <w:pPr>
      <w:spacing w:before="120" w:after="0" w:line="240" w:lineRule="auto"/>
      <w:jc w:val="both"/>
    </w:pPr>
    <w:rPr>
      <w:rFonts w:ascii="Arial" w:hAnsi="Arial"/>
      <w:sz w:val="24"/>
    </w:rPr>
  </w:style>
  <w:style w:type="paragraph" w:styleId="Nagwek1">
    <w:name w:val="heading 1"/>
    <w:basedOn w:val="Normalny"/>
    <w:next w:val="Normalny"/>
    <w:link w:val="Nagwek1Znak"/>
    <w:uiPriority w:val="9"/>
    <w:qFormat/>
    <w:rsid w:val="00741A8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autoRedefine/>
    <w:uiPriority w:val="9"/>
    <w:qFormat/>
    <w:rsid w:val="00D05A9F"/>
    <w:pPr>
      <w:numPr>
        <w:numId w:val="2"/>
      </w:numPr>
      <w:ind w:left="284" w:hanging="284"/>
      <w:outlineLvl w:val="2"/>
    </w:pPr>
    <w:rPr>
      <w:rFonts w:eastAsia="Times New Roman" w:cs="Times New Roman"/>
      <w:b/>
      <w:bCs/>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05A9F"/>
    <w:rPr>
      <w:rFonts w:ascii="Arial" w:eastAsia="Times New Roman" w:hAnsi="Arial" w:cs="Times New Roman"/>
      <w:b/>
      <w:bCs/>
      <w:sz w:val="24"/>
      <w:szCs w:val="27"/>
      <w:lang w:eastAsia="pl-PL"/>
    </w:rPr>
  </w:style>
  <w:style w:type="numbering" w:customStyle="1" w:styleId="Styl1">
    <w:name w:val="Styl1"/>
    <w:uiPriority w:val="99"/>
    <w:rsid w:val="004A0227"/>
    <w:pPr>
      <w:numPr>
        <w:numId w:val="3"/>
      </w:numPr>
    </w:pPr>
  </w:style>
  <w:style w:type="table" w:styleId="Tabela-Siatka">
    <w:name w:val="Table Grid"/>
    <w:basedOn w:val="Standardowy"/>
    <w:uiPriority w:val="39"/>
    <w:rsid w:val="00A5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14EF5"/>
    <w:pPr>
      <w:ind w:left="720"/>
      <w:contextualSpacing/>
    </w:pPr>
  </w:style>
  <w:style w:type="paragraph" w:styleId="Tekstprzypisukocowego">
    <w:name w:val="endnote text"/>
    <w:basedOn w:val="Normalny"/>
    <w:link w:val="TekstprzypisukocowegoZnak"/>
    <w:uiPriority w:val="99"/>
    <w:semiHidden/>
    <w:unhideWhenUsed/>
    <w:rsid w:val="009D7CC8"/>
    <w:pPr>
      <w:spacing w:before="0"/>
    </w:pPr>
    <w:rPr>
      <w:sz w:val="20"/>
      <w:szCs w:val="20"/>
    </w:rPr>
  </w:style>
  <w:style w:type="character" w:customStyle="1" w:styleId="TekstprzypisukocowegoZnak">
    <w:name w:val="Tekst przypisu końcowego Znak"/>
    <w:basedOn w:val="Domylnaczcionkaakapitu"/>
    <w:link w:val="Tekstprzypisukocowego"/>
    <w:uiPriority w:val="99"/>
    <w:semiHidden/>
    <w:rsid w:val="009D7CC8"/>
    <w:rPr>
      <w:rFonts w:ascii="Arial" w:hAnsi="Arial"/>
      <w:sz w:val="20"/>
      <w:szCs w:val="20"/>
    </w:rPr>
  </w:style>
  <w:style w:type="character" w:styleId="Odwoanieprzypisukocowego">
    <w:name w:val="endnote reference"/>
    <w:basedOn w:val="Domylnaczcionkaakapitu"/>
    <w:uiPriority w:val="99"/>
    <w:semiHidden/>
    <w:unhideWhenUsed/>
    <w:rsid w:val="009D7CC8"/>
    <w:rPr>
      <w:vertAlign w:val="superscript"/>
    </w:rPr>
  </w:style>
  <w:style w:type="character" w:customStyle="1" w:styleId="Nagwek1Znak">
    <w:name w:val="Nagłówek 1 Znak"/>
    <w:basedOn w:val="Domylnaczcionkaakapitu"/>
    <w:link w:val="Nagwek1"/>
    <w:uiPriority w:val="9"/>
    <w:rsid w:val="00741A8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683565">
      <w:bodyDiv w:val="1"/>
      <w:marLeft w:val="0"/>
      <w:marRight w:val="0"/>
      <w:marTop w:val="0"/>
      <w:marBottom w:val="0"/>
      <w:divBdr>
        <w:top w:val="none" w:sz="0" w:space="0" w:color="auto"/>
        <w:left w:val="none" w:sz="0" w:space="0" w:color="auto"/>
        <w:bottom w:val="none" w:sz="0" w:space="0" w:color="auto"/>
        <w:right w:val="none" w:sz="0" w:space="0" w:color="auto"/>
      </w:divBdr>
    </w:div>
    <w:div w:id="2047483768">
      <w:bodyDiv w:val="1"/>
      <w:marLeft w:val="0"/>
      <w:marRight w:val="0"/>
      <w:marTop w:val="0"/>
      <w:marBottom w:val="0"/>
      <w:divBdr>
        <w:top w:val="none" w:sz="0" w:space="0" w:color="auto"/>
        <w:left w:val="none" w:sz="0" w:space="0" w:color="auto"/>
        <w:bottom w:val="none" w:sz="0" w:space="0" w:color="auto"/>
        <w:right w:val="none" w:sz="0" w:space="0" w:color="auto"/>
      </w:divBdr>
      <w:divsChild>
        <w:div w:id="1491408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3B5ED-F96A-4CD1-B809-63CD8D600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1765</Words>
  <Characters>10594</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Główny Urząd Nadzoru Budowlanego</Company>
  <LinksUpToDate>false</LinksUpToDate>
  <CharactersWithSpaces>12335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Kozłowski</dc:creator>
  <cp:keywords/>
  <dc:description/>
  <cp:lastModifiedBy>Jacek Kozłowski</cp:lastModifiedBy>
  <cp:revision>5</cp:revision>
  <dcterms:created xsi:type="dcterms:W3CDTF">2021-06-09T09:42:00Z</dcterms:created>
  <dcterms:modified xsi:type="dcterms:W3CDTF">2021-06-09T12:00:00Z</dcterms:modified>
</cp:coreProperties>
</file>